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E766" w14:textId="77777777" w:rsidR="001171F7" w:rsidRDefault="001171F7" w:rsidP="00651550">
      <w:pPr>
        <w:pStyle w:val="Titre"/>
        <w:jc w:val="center"/>
      </w:pPr>
      <w:r>
        <w:rPr>
          <w:noProof/>
        </w:rPr>
        <w:drawing>
          <wp:inline distT="0" distB="0" distL="0" distR="0" wp14:anchorId="18F9C11B" wp14:editId="46CD964F">
            <wp:extent cx="2091527" cy="720000"/>
            <wp:effectExtent l="0" t="0" r="4445" b="4445"/>
            <wp:docPr id="872938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38554" name="Image 87293855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1527" cy="720000"/>
                    </a:xfrm>
                    <a:prstGeom prst="rect">
                      <a:avLst/>
                    </a:prstGeom>
                  </pic:spPr>
                </pic:pic>
              </a:graphicData>
            </a:graphic>
          </wp:inline>
        </w:drawing>
      </w:r>
      <w:r w:rsidRPr="003D3B23">
        <w:rPr>
          <w:noProof/>
        </w:rPr>
        <w:drawing>
          <wp:inline distT="0" distB="0" distL="0" distR="0" wp14:anchorId="18BB8F46" wp14:editId="6E7434D6">
            <wp:extent cx="2023533" cy="871689"/>
            <wp:effectExtent l="0" t="0" r="0" b="5080"/>
            <wp:docPr id="6931526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825" cy="878277"/>
                    </a:xfrm>
                    <a:prstGeom prst="rect">
                      <a:avLst/>
                    </a:prstGeom>
                    <a:noFill/>
                    <a:ln>
                      <a:noFill/>
                    </a:ln>
                  </pic:spPr>
                </pic:pic>
              </a:graphicData>
            </a:graphic>
          </wp:inline>
        </w:drawing>
      </w:r>
    </w:p>
    <w:p w14:paraId="51AACC49" w14:textId="77777777" w:rsidR="001171F7" w:rsidRDefault="001171F7" w:rsidP="00651550">
      <w:pPr>
        <w:pStyle w:val="Titre"/>
        <w:jc w:val="center"/>
      </w:pPr>
    </w:p>
    <w:p w14:paraId="2BFFEE70" w14:textId="77777777" w:rsidR="0071111F" w:rsidRDefault="00427E2F" w:rsidP="00651550">
      <w:pPr>
        <w:pStyle w:val="Titre"/>
        <w:jc w:val="center"/>
      </w:pPr>
      <w:r>
        <w:t>A</w:t>
      </w:r>
      <w:r w:rsidR="00B348CA">
        <w:t xml:space="preserve">ppel à </w:t>
      </w:r>
      <w:r>
        <w:t>M</w:t>
      </w:r>
      <w:r w:rsidR="00B348CA">
        <w:t>anifestation d’</w:t>
      </w:r>
      <w:r>
        <w:t>I</w:t>
      </w:r>
      <w:r w:rsidR="00B348CA">
        <w:t>ntérêt</w:t>
      </w:r>
    </w:p>
    <w:p w14:paraId="12F1ED76" w14:textId="0EF0191C" w:rsidR="00D45F4E" w:rsidRPr="0071111F" w:rsidRDefault="00427E2F" w:rsidP="00651550">
      <w:pPr>
        <w:pStyle w:val="Titre"/>
        <w:jc w:val="center"/>
        <w:rPr>
          <w:i/>
          <w:iCs/>
        </w:rPr>
      </w:pPr>
      <w:r w:rsidRPr="0071111F">
        <w:rPr>
          <w:i/>
          <w:iCs/>
        </w:rPr>
        <w:t>Evaluation des performances de la végétalisation des aménagements urbains</w:t>
      </w:r>
    </w:p>
    <w:p w14:paraId="6F573CEF" w14:textId="43FA613E" w:rsidR="003D3B23" w:rsidRPr="003D3B23" w:rsidRDefault="003D3B23" w:rsidP="003D3B23"/>
    <w:p w14:paraId="00B81F0E" w14:textId="39D8F3DF" w:rsidR="00B348CA" w:rsidRDefault="00B348CA">
      <w:r w:rsidRPr="00653BC6">
        <w:rPr>
          <w:b/>
          <w:bCs/>
        </w:rPr>
        <w:t>Date de lancement :</w:t>
      </w:r>
      <w:r>
        <w:t xml:space="preserve"> </w:t>
      </w:r>
      <w:r w:rsidR="001171F7">
        <w:t>15 j</w:t>
      </w:r>
      <w:r>
        <w:t>uin 2026</w:t>
      </w:r>
    </w:p>
    <w:p w14:paraId="72D4FEA2" w14:textId="1D4E30D4" w:rsidR="00B348CA" w:rsidRDefault="00B348CA">
      <w:r w:rsidRPr="00653BC6">
        <w:rPr>
          <w:b/>
          <w:bCs/>
        </w:rPr>
        <w:t>Date de clôture :</w:t>
      </w:r>
      <w:r>
        <w:t xml:space="preserve"> </w:t>
      </w:r>
      <w:r w:rsidR="001171F7">
        <w:t>18 septembre</w:t>
      </w:r>
      <w:r>
        <w:t xml:space="preserve"> 202</w:t>
      </w:r>
      <w:r w:rsidR="001171F7">
        <w:t>6</w:t>
      </w:r>
    </w:p>
    <w:p w14:paraId="3E89C815" w14:textId="77777777" w:rsidR="001171F7" w:rsidRDefault="001171F7"/>
    <w:p w14:paraId="6DBAD381" w14:textId="3F68FEA2" w:rsidR="001C39B0" w:rsidRDefault="001C39B0" w:rsidP="00651550">
      <w:pPr>
        <w:pStyle w:val="Titre1"/>
        <w:numPr>
          <w:ilvl w:val="0"/>
          <w:numId w:val="1"/>
        </w:numPr>
      </w:pPr>
      <w:r>
        <w:t>Contexte de l’AMI</w:t>
      </w:r>
    </w:p>
    <w:p w14:paraId="3DA121C6" w14:textId="13311B74" w:rsidR="006C10FE" w:rsidRDefault="006C10FE" w:rsidP="00A75709">
      <w:r>
        <w:t>De nombreuses collectivités se mobilisent pour implémenter des Solutions Fondées sur la Nature (SFN</w:t>
      </w:r>
      <w:r w:rsidR="000317DC">
        <w:t>, p.ex. arbres, toitures végétalisées, parcs</w:t>
      </w:r>
      <w:r>
        <w:t xml:space="preserve">), et ainsi répondre aux enjeux d’adaptation au changement climatique mais aussi </w:t>
      </w:r>
      <w:r w:rsidR="007A4457">
        <w:t>à</w:t>
      </w:r>
      <w:r>
        <w:t xml:space="preserve"> des enjeux de biodiversité, de qualité de vie ou d’activité économique. </w:t>
      </w:r>
      <w:r w:rsidR="006140B6" w:rsidRPr="006140B6">
        <w:t>Cette dynamique est aujourd’hui soutenue par plusieurs cadres nationaux et européens tels que la Stratégie Nationale Biodiversité 2030, le Plan Nature en Ville, les objectifs de sobriété foncière portés par le ZAN, ainsi que les politiques d’adaptation au changement climatique et de résilience territoriale.</w:t>
      </w:r>
    </w:p>
    <w:p w14:paraId="49614076" w14:textId="44FFBCF3" w:rsidR="007A4457" w:rsidRDefault="2EBF294A" w:rsidP="00A75709">
      <w:r>
        <w:t xml:space="preserve">Les choix d’implémentation de SFN dans des projets d’aménagement urbains sont guidés par l’expertise notamment de paysagistes mais </w:t>
      </w:r>
      <w:r w:rsidR="00F0075A" w:rsidRPr="00F0075A">
        <w:t>restent encore difficilement objectivables</w:t>
      </w:r>
      <w:r w:rsidR="00F0075A">
        <w:t xml:space="preserve"> et </w:t>
      </w:r>
      <w:r>
        <w:t>sont généralement peu caractérisés quantitativement par rapport aux bénéfices qu’ils apportent</w:t>
      </w:r>
      <w:r w:rsidR="16F238C1">
        <w:t xml:space="preserve">, ou </w:t>
      </w:r>
      <w:r w:rsidR="566422FA">
        <w:t>seulement</w:t>
      </w:r>
      <w:r w:rsidR="16F238C1">
        <w:t xml:space="preserve"> de façon partielle (p.ex. en se focalisant sur un type de bénéfice, ou une typologie de SFN).</w:t>
      </w:r>
    </w:p>
    <w:p w14:paraId="2FB54727" w14:textId="7F14DAE0" w:rsidR="00160B43" w:rsidRDefault="16F238C1" w:rsidP="00160B43">
      <w:r>
        <w:t>Afin de guider les choix de végétalisation</w:t>
      </w:r>
      <w:r w:rsidR="779772A7">
        <w:t xml:space="preserve"> et stratégies de renaturation</w:t>
      </w:r>
      <w:r w:rsidR="00906811">
        <w:t>,</w:t>
      </w:r>
      <w:r>
        <w:t xml:space="preserve"> NOBATEK et le CSTB </w:t>
      </w:r>
      <w:r w:rsidR="00BF77D0" w:rsidRPr="00BF77D0">
        <w:t xml:space="preserve">collaborent autour des approches MIMOSA et HIBOU Flash, deux démarches complémentaires visant à évaluer de manière multicritère les impacts et bénéfices des </w:t>
      </w:r>
      <w:r w:rsidR="00CB56A1">
        <w:t>SFN en milieu</w:t>
      </w:r>
      <w:r w:rsidR="007C333E">
        <w:t>x</w:t>
      </w:r>
      <w:r w:rsidR="00CB56A1">
        <w:t xml:space="preserve"> urbain</w:t>
      </w:r>
      <w:r w:rsidR="007C333E">
        <w:t>s</w:t>
      </w:r>
      <w:r w:rsidR="00BF77D0" w:rsidRPr="00BF77D0">
        <w:t>.</w:t>
      </w:r>
      <w:r w:rsidR="003908E1">
        <w:t xml:space="preserve"> </w:t>
      </w:r>
      <w:r w:rsidR="00160B43">
        <w:t>Ces travaux visent à développer une méthodologie d’aide à la décision opérationnelle permettant :</w:t>
      </w:r>
    </w:p>
    <w:p w14:paraId="0281BF46" w14:textId="77777777" w:rsidR="00160B43" w:rsidRDefault="00160B43" w:rsidP="00160B43">
      <w:pPr>
        <w:pStyle w:val="Paragraphedeliste"/>
        <w:numPr>
          <w:ilvl w:val="0"/>
          <w:numId w:val="3"/>
        </w:numPr>
      </w:pPr>
      <w:r>
        <w:t>De réaliser des diagnostics</w:t>
      </w:r>
    </w:p>
    <w:p w14:paraId="0A8316DA" w14:textId="77777777" w:rsidR="00160B43" w:rsidRDefault="00160B43" w:rsidP="00160B43">
      <w:pPr>
        <w:pStyle w:val="Paragraphedeliste"/>
        <w:numPr>
          <w:ilvl w:val="0"/>
          <w:numId w:val="3"/>
        </w:numPr>
      </w:pPr>
      <w:r>
        <w:t>De comparer différents scénarios d’aménagement</w:t>
      </w:r>
    </w:p>
    <w:p w14:paraId="6757FB51" w14:textId="77777777" w:rsidR="00160B43" w:rsidRDefault="00160B43" w:rsidP="00160B43">
      <w:pPr>
        <w:pStyle w:val="Paragraphedeliste"/>
        <w:numPr>
          <w:ilvl w:val="0"/>
          <w:numId w:val="3"/>
        </w:numPr>
      </w:pPr>
      <w:r>
        <w:t>D’éclairer les arbitrages entre solutions végétalisées et alternatives plus conventionnelles</w:t>
      </w:r>
    </w:p>
    <w:p w14:paraId="593C7DCF" w14:textId="405982B6" w:rsidR="003908E1" w:rsidRDefault="00160B43" w:rsidP="001171F7">
      <w:pPr>
        <w:pStyle w:val="Paragraphedeliste"/>
        <w:numPr>
          <w:ilvl w:val="0"/>
          <w:numId w:val="3"/>
        </w:numPr>
      </w:pPr>
      <w:r>
        <w:t>D’identifier les leviers les plus pertinents selon les enjeux locaux.</w:t>
      </w:r>
    </w:p>
    <w:p w14:paraId="5033B3AA" w14:textId="575DAD89" w:rsidR="00C9365B" w:rsidRDefault="00C9365B" w:rsidP="00A75709">
      <w:r w:rsidRPr="00C9365B">
        <w:t>L’approche mobilise des indicateurs simplifiés portant notamment sur la biodiversité, la gestion de l’eau, les risques de surchauffe, la qualité de vie, la résilience climatique et certains impacts environnementaux et économiques des aménagements. Elle est adaptée aux phases amont des projets et aux démarches de stratégie territoriale, lorsque les données disponibles sont encore limitées mais que des choix structurants doivent être réalisés.</w:t>
      </w:r>
    </w:p>
    <w:p w14:paraId="6AEA67E8" w14:textId="6567F0DB" w:rsidR="006C10FE" w:rsidRDefault="005E4E80" w:rsidP="00A75709">
      <w:r>
        <w:t xml:space="preserve">Pour poursuivre </w:t>
      </w:r>
      <w:r w:rsidR="005443AB">
        <w:t>c</w:t>
      </w:r>
      <w:r>
        <w:t>es travaux</w:t>
      </w:r>
      <w:r w:rsidR="005724DE">
        <w:t>,</w:t>
      </w:r>
      <w:r w:rsidR="005724DE" w:rsidRPr="005724DE">
        <w:t xml:space="preserve"> </w:t>
      </w:r>
      <w:r w:rsidR="005724DE">
        <w:t>sur un sujet encore peu traité aujourd’hui</w:t>
      </w:r>
      <w:r>
        <w:t xml:space="preserve">, il est nécessaire </w:t>
      </w:r>
      <w:r w:rsidR="005724DE">
        <w:t xml:space="preserve">de coconstruire et </w:t>
      </w:r>
      <w:r>
        <w:t xml:space="preserve">d’expérimenter </w:t>
      </w:r>
      <w:r w:rsidR="005724DE">
        <w:t>avec</w:t>
      </w:r>
      <w:r>
        <w:t xml:space="preserve"> </w:t>
      </w:r>
      <w:r w:rsidR="005724DE">
        <w:t>l</w:t>
      </w:r>
      <w:r>
        <w:t>es acteurs du territoire</w:t>
      </w:r>
      <w:r w:rsidR="005724DE">
        <w:t xml:space="preserve">, et ainsi </w:t>
      </w:r>
      <w:r>
        <w:t xml:space="preserve">assurer </w:t>
      </w:r>
      <w:r w:rsidR="005E5010">
        <w:t>l</w:t>
      </w:r>
      <w:r w:rsidR="005724DE">
        <w:t>’</w:t>
      </w:r>
      <w:r w:rsidR="005E5010">
        <w:t>adoption</w:t>
      </w:r>
      <w:r w:rsidR="005724DE">
        <w:t xml:space="preserve"> de ces méthodes et outils</w:t>
      </w:r>
      <w:r>
        <w:t>.</w:t>
      </w:r>
    </w:p>
    <w:p w14:paraId="2DF7B03F" w14:textId="77777777" w:rsidR="005E4E80" w:rsidRDefault="005E4E80"/>
    <w:p w14:paraId="10370458" w14:textId="41C28CB8" w:rsidR="001C39B0" w:rsidRDefault="00FB5705" w:rsidP="00651550">
      <w:pPr>
        <w:pStyle w:val="Titre1"/>
        <w:numPr>
          <w:ilvl w:val="0"/>
          <w:numId w:val="1"/>
        </w:numPr>
      </w:pPr>
      <w:r>
        <w:lastRenderedPageBreak/>
        <w:t>O</w:t>
      </w:r>
      <w:r w:rsidR="001C39B0">
        <w:t>bjectif</w:t>
      </w:r>
      <w:r>
        <w:t>s</w:t>
      </w:r>
      <w:r w:rsidR="001C39B0">
        <w:t xml:space="preserve"> de l’AMI</w:t>
      </w:r>
    </w:p>
    <w:p w14:paraId="2B627726" w14:textId="0E263F24" w:rsidR="00364966" w:rsidRDefault="004B7AAF" w:rsidP="00A75709">
      <w:r>
        <w:t>Des</w:t>
      </w:r>
      <w:r w:rsidR="00364966" w:rsidRPr="00364966">
        <w:t xml:space="preserve"> échanges avec des collectivités et aménageurs ont mis en évidence le besoin de disposer d’éléments concrets pour objectiver les choix de végétalisation et renaturation, prioriser les investissements et mieux intégrer les enjeux climatiques, de biodiversité et de cadre de vie dans les projets d’aménagement. Ils soulignent également l’importance d’approches facilitant le dialogue entre services techniques, élus, aménageurs et partenaires autour de choix d’aménagement parfois complexes à arbitrer.</w:t>
      </w:r>
    </w:p>
    <w:p w14:paraId="760A1261" w14:textId="20534E86" w:rsidR="001C39B0" w:rsidRDefault="00364966" w:rsidP="00A75709">
      <w:r>
        <w:t>Dans ce contexte</w:t>
      </w:r>
      <w:r w:rsidR="00B76AA8">
        <w:t>, l</w:t>
      </w:r>
      <w:r w:rsidR="007232EC">
        <w:t>es objectifs de l’AMI sont de :</w:t>
      </w:r>
    </w:p>
    <w:p w14:paraId="011781E5" w14:textId="7DD69CF3" w:rsidR="008E654E" w:rsidRDefault="007232EC" w:rsidP="00A75709">
      <w:pPr>
        <w:pStyle w:val="Paragraphedeliste"/>
        <w:numPr>
          <w:ilvl w:val="0"/>
          <w:numId w:val="2"/>
        </w:numPr>
      </w:pPr>
      <w:r w:rsidRPr="002B58EF">
        <w:rPr>
          <w:b/>
          <w:bCs/>
        </w:rPr>
        <w:t xml:space="preserve">Accompagner les lauréats </w:t>
      </w:r>
      <w:r w:rsidR="00787E96">
        <w:rPr>
          <w:b/>
          <w:bCs/>
        </w:rPr>
        <w:t>dans</w:t>
      </w:r>
      <w:r w:rsidR="00787E96" w:rsidRPr="002B58EF">
        <w:rPr>
          <w:b/>
          <w:bCs/>
        </w:rPr>
        <w:t xml:space="preserve"> </w:t>
      </w:r>
      <w:r w:rsidRPr="002B58EF">
        <w:rPr>
          <w:b/>
          <w:bCs/>
        </w:rPr>
        <w:t>leur stratégie de végétalisation</w:t>
      </w:r>
      <w:r>
        <w:t xml:space="preserve"> </w:t>
      </w:r>
      <w:r w:rsidR="00787E96">
        <w:t xml:space="preserve">et de renaturation </w:t>
      </w:r>
      <w:r w:rsidR="00305CFC">
        <w:t xml:space="preserve">à travers </w:t>
      </w:r>
      <w:r>
        <w:t xml:space="preserve">un diagnostic </w:t>
      </w:r>
      <w:r w:rsidR="00305CFC">
        <w:t xml:space="preserve">multicritère </w:t>
      </w:r>
      <w:r>
        <w:t xml:space="preserve">des performances </w:t>
      </w:r>
      <w:r w:rsidR="00305CFC">
        <w:t>de leurs projets</w:t>
      </w:r>
      <w:r w:rsidR="008E654E">
        <w:t> </w:t>
      </w:r>
    </w:p>
    <w:p w14:paraId="640F5921" w14:textId="2D500792" w:rsidR="00AE76D3" w:rsidRDefault="008E654E" w:rsidP="00C256DD">
      <w:pPr>
        <w:pStyle w:val="Paragraphedeliste"/>
        <w:numPr>
          <w:ilvl w:val="0"/>
          <w:numId w:val="2"/>
        </w:numPr>
      </w:pPr>
      <w:r>
        <w:rPr>
          <w:b/>
          <w:bCs/>
        </w:rPr>
        <w:t>Comp</w:t>
      </w:r>
      <w:r w:rsidRPr="00D61EA0">
        <w:rPr>
          <w:b/>
          <w:bCs/>
        </w:rPr>
        <w:t xml:space="preserve">arer </w:t>
      </w:r>
      <w:r w:rsidRPr="001171F7">
        <w:rPr>
          <w:b/>
          <w:bCs/>
        </w:rPr>
        <w:t>différents</w:t>
      </w:r>
      <w:r w:rsidR="002B58EF" w:rsidRPr="001171F7">
        <w:rPr>
          <w:b/>
          <w:bCs/>
        </w:rPr>
        <w:t xml:space="preserve"> scénarios d’aménagement </w:t>
      </w:r>
      <w:r w:rsidR="002B58EF">
        <w:t xml:space="preserve">possibles </w:t>
      </w:r>
      <w:r w:rsidR="00AB71D4">
        <w:t xml:space="preserve">afin d’identifier les leviers </w:t>
      </w:r>
      <w:r w:rsidR="00AE76D3">
        <w:t>permettant de maximiser les performances selon les priorités du territoire</w:t>
      </w:r>
    </w:p>
    <w:p w14:paraId="2EE8466C" w14:textId="1316D4AB" w:rsidR="007232EC" w:rsidRDefault="00A80202" w:rsidP="00A75709">
      <w:pPr>
        <w:pStyle w:val="Paragraphedeliste"/>
        <w:numPr>
          <w:ilvl w:val="0"/>
          <w:numId w:val="2"/>
        </w:numPr>
      </w:pPr>
      <w:r w:rsidRPr="001171F7">
        <w:rPr>
          <w:b/>
          <w:bCs/>
        </w:rPr>
        <w:t>Mieux objectiver les effets attendus des SFN</w:t>
      </w:r>
      <w:r w:rsidRPr="00A80202">
        <w:t xml:space="preserve"> pour </w:t>
      </w:r>
      <w:r w:rsidR="009C69E1">
        <w:t>soutenir le processus de prise de décision</w:t>
      </w:r>
      <w:r>
        <w:t xml:space="preserve"> et les arbitrages</w:t>
      </w:r>
    </w:p>
    <w:p w14:paraId="6D4EFEE0" w14:textId="34EE993E" w:rsidR="00BF30B7" w:rsidRDefault="008B1470" w:rsidP="00A75709">
      <w:pPr>
        <w:pStyle w:val="Paragraphedeliste"/>
        <w:numPr>
          <w:ilvl w:val="0"/>
          <w:numId w:val="2"/>
        </w:numPr>
      </w:pPr>
      <w:r w:rsidRPr="008B1470">
        <w:rPr>
          <w:b/>
          <w:bCs/>
        </w:rPr>
        <w:t xml:space="preserve">Contribuer </w:t>
      </w:r>
      <w:r w:rsidR="00DF2092">
        <w:rPr>
          <w:b/>
          <w:bCs/>
        </w:rPr>
        <w:t>collectivement à</w:t>
      </w:r>
      <w:r w:rsidR="00007BD4" w:rsidRPr="00007BD4">
        <w:t xml:space="preserve"> </w:t>
      </w:r>
      <w:r w:rsidR="00007BD4" w:rsidRPr="00007BD4">
        <w:rPr>
          <w:b/>
          <w:bCs/>
        </w:rPr>
        <w:t xml:space="preserve">l’amélioration des méthodes d’évaluation des SFN </w:t>
      </w:r>
      <w:r w:rsidR="00D04048">
        <w:t>p</w:t>
      </w:r>
      <w:r w:rsidR="00007BD4">
        <w:t xml:space="preserve">ar le </w:t>
      </w:r>
      <w:r>
        <w:t xml:space="preserve">partage d’expérience </w:t>
      </w:r>
      <w:r w:rsidR="00007BD4">
        <w:t xml:space="preserve">et de besoins opérationnels </w:t>
      </w:r>
      <w:r>
        <w:t>avec les autres participants du projet.</w:t>
      </w:r>
    </w:p>
    <w:p w14:paraId="4322B89E" w14:textId="77777777" w:rsidR="007E4B91" w:rsidRDefault="007E4B91" w:rsidP="007E4B91"/>
    <w:p w14:paraId="1331240C" w14:textId="0447C9E3" w:rsidR="001C39B0" w:rsidRDefault="001C39B0" w:rsidP="00651550">
      <w:pPr>
        <w:pStyle w:val="Titre1"/>
        <w:numPr>
          <w:ilvl w:val="0"/>
          <w:numId w:val="1"/>
        </w:numPr>
      </w:pPr>
      <w:r w:rsidRPr="001C39B0">
        <w:t xml:space="preserve">Accompagnement apporté aux </w:t>
      </w:r>
      <w:r w:rsidR="00183DCD">
        <w:t>lauréat</w:t>
      </w:r>
      <w:r w:rsidR="00D21DE9">
        <w:t xml:space="preserve">s </w:t>
      </w:r>
      <w:r w:rsidRPr="001C39B0">
        <w:t xml:space="preserve">de </w:t>
      </w:r>
      <w:r w:rsidR="00D21DE9">
        <w:t>l’</w:t>
      </w:r>
      <w:r w:rsidRPr="001C39B0">
        <w:t>AMI</w:t>
      </w:r>
    </w:p>
    <w:p w14:paraId="05C07BA8" w14:textId="3985347A" w:rsidR="00493588" w:rsidRDefault="34E6E3CD" w:rsidP="00A75709">
      <w:r>
        <w:t>NOBATEK et le CSTB accompagnent les lauréats pour évaluer les performances de</w:t>
      </w:r>
      <w:r w:rsidR="00D04048">
        <w:t>s</w:t>
      </w:r>
      <w:r>
        <w:t xml:space="preserve"> SFN sur une ou plusieurs zone(s) d’aménagement urbain.</w:t>
      </w:r>
      <w:r w:rsidR="74605A3D">
        <w:t xml:space="preserve"> Cette évaluation quantitative multicritère pourra être appliquée sur le scénario initial et </w:t>
      </w:r>
      <w:r w:rsidR="0DBCDDD9">
        <w:t>sur les scénarios</w:t>
      </w:r>
      <w:r w:rsidR="5596BAD0">
        <w:t xml:space="preserve"> projetés (</w:t>
      </w:r>
      <w:r w:rsidR="62FA6879">
        <w:t xml:space="preserve">en cours d’élaboration, de décision ou </w:t>
      </w:r>
      <w:r w:rsidR="5596BAD0">
        <w:t>déjà retenus)</w:t>
      </w:r>
      <w:r w:rsidR="62FA6879">
        <w:t>. Selon la phase décisionnelle, l</w:t>
      </w:r>
      <w:r w:rsidR="3BE75E21">
        <w:t xml:space="preserve">es résultats permettront de soutenir </w:t>
      </w:r>
      <w:r w:rsidR="41032310">
        <w:t xml:space="preserve">ou de confirmer </w:t>
      </w:r>
      <w:r w:rsidR="3BE75E21">
        <w:t>des choix</w:t>
      </w:r>
      <w:r w:rsidR="166990AE">
        <w:t xml:space="preserve"> d’orientation de politiques publiques </w:t>
      </w:r>
      <w:r w:rsidR="62FA6879">
        <w:t xml:space="preserve">et/ou </w:t>
      </w:r>
      <w:r w:rsidR="166990AE">
        <w:t>d’aménagement</w:t>
      </w:r>
      <w:r w:rsidR="62FA6879">
        <w:t xml:space="preserve"> urbain</w:t>
      </w:r>
      <w:r w:rsidR="166990AE">
        <w:t xml:space="preserve">, tout en </w:t>
      </w:r>
      <w:r w:rsidR="3BE75E21">
        <w:t>identifi</w:t>
      </w:r>
      <w:r w:rsidR="166990AE">
        <w:t>ant</w:t>
      </w:r>
      <w:r w:rsidR="3BE75E21">
        <w:t xml:space="preserve"> les leviers d’actions pour</w:t>
      </w:r>
      <w:r w:rsidR="008449F3">
        <w:t xml:space="preserve"> minimiser les impacts et</w:t>
      </w:r>
      <w:r w:rsidR="3BE75E21">
        <w:t xml:space="preserve"> maximis</w:t>
      </w:r>
      <w:r w:rsidR="09B06BBA">
        <w:t>er</w:t>
      </w:r>
      <w:r w:rsidR="3BE75E21">
        <w:t xml:space="preserve"> les bénéfices environnementaux et sociétaux.</w:t>
      </w:r>
    </w:p>
    <w:p w14:paraId="77A3E85A" w14:textId="5431DC26" w:rsidR="0014437F" w:rsidRDefault="00820553" w:rsidP="00A75709">
      <w:r>
        <w:t>L</w:t>
      </w:r>
      <w:r w:rsidR="006B2762">
        <w:t xml:space="preserve">es aménagements urbains </w:t>
      </w:r>
      <w:r w:rsidR="00C80EC8">
        <w:t>sont évalués</w:t>
      </w:r>
      <w:r w:rsidR="006B2762">
        <w:t xml:space="preserve"> via des scores simplifiés</w:t>
      </w:r>
      <w:r w:rsidR="00C80EC8">
        <w:t xml:space="preserve"> sur </w:t>
      </w:r>
      <w:r>
        <w:t xml:space="preserve">un </w:t>
      </w:r>
      <w:r w:rsidR="00C80EC8">
        <w:t>large panel d’</w:t>
      </w:r>
      <w:r w:rsidR="00CA39C2">
        <w:t>indicateurs</w:t>
      </w:r>
      <w:r w:rsidR="00952D82">
        <w:t xml:space="preserve"> </w:t>
      </w:r>
      <w:r w:rsidR="00CA39C2">
        <w:t>:</w:t>
      </w:r>
    </w:p>
    <w:p w14:paraId="0D20EAB3" w14:textId="77777777" w:rsidR="005D151B" w:rsidRDefault="00C80EC8" w:rsidP="00A75709">
      <w:pPr>
        <w:pStyle w:val="Paragraphedeliste"/>
        <w:numPr>
          <w:ilvl w:val="0"/>
          <w:numId w:val="2"/>
        </w:numPr>
      </w:pPr>
      <w:r>
        <w:t xml:space="preserve">Les </w:t>
      </w:r>
      <w:r w:rsidR="005D151B">
        <w:t>effets</w:t>
      </w:r>
      <w:r>
        <w:t xml:space="preserve"> sur </w:t>
      </w:r>
      <w:r w:rsidR="005D151B">
        <w:t>la biodiversité du site</w:t>
      </w:r>
      <w:r>
        <w:t>,</w:t>
      </w:r>
      <w:r w:rsidR="005D151B">
        <w:t xml:space="preserve"> prenant en compte la qualité et diversité des SFN</w:t>
      </w:r>
    </w:p>
    <w:p w14:paraId="12A5AE9C" w14:textId="7D18A7D4" w:rsidR="005D151B" w:rsidRDefault="005D151B" w:rsidP="00A75709">
      <w:pPr>
        <w:pStyle w:val="Paragraphedeliste"/>
        <w:numPr>
          <w:ilvl w:val="0"/>
          <w:numId w:val="2"/>
        </w:numPr>
      </w:pPr>
      <w:r>
        <w:t>L’atténuation des risques liés au changement climatique (surchauffe urbaine, gestion des eaux, des sols…) et au potentiel d’adaptation des SFN</w:t>
      </w:r>
    </w:p>
    <w:p w14:paraId="23990D8A" w14:textId="1DFDF7C5" w:rsidR="005D151B" w:rsidRDefault="005D151B" w:rsidP="00A75709">
      <w:pPr>
        <w:pStyle w:val="Paragraphedeliste"/>
        <w:numPr>
          <w:ilvl w:val="0"/>
          <w:numId w:val="2"/>
        </w:numPr>
      </w:pPr>
      <w:r>
        <w:t>Les effets sur le confort et qualité de vie, que ce soit en termes de qualité de l’air, d’atténuation du bruit, ou encore de bien-être</w:t>
      </w:r>
    </w:p>
    <w:p w14:paraId="622E41F4" w14:textId="1EB2E0F6" w:rsidR="000A39EA" w:rsidRDefault="000A39EA" w:rsidP="00A75709">
      <w:pPr>
        <w:pStyle w:val="Paragraphedeliste"/>
        <w:numPr>
          <w:ilvl w:val="0"/>
          <w:numId w:val="2"/>
        </w:numPr>
      </w:pPr>
      <w:r>
        <w:t>Les coûts-bénéfices économiques</w:t>
      </w:r>
    </w:p>
    <w:p w14:paraId="5C59BB81" w14:textId="4150461C" w:rsidR="6CB3A574" w:rsidRDefault="6CB3A574" w:rsidP="30823857">
      <w:pPr>
        <w:pStyle w:val="Paragraphedeliste"/>
        <w:numPr>
          <w:ilvl w:val="0"/>
          <w:numId w:val="2"/>
        </w:numPr>
      </w:pPr>
      <w:r>
        <w:t xml:space="preserve">Les impacts environnementaux des SFN </w:t>
      </w:r>
      <w:r w:rsidR="0073767E">
        <w:t>(émissions GES</w:t>
      </w:r>
      <w:r>
        <w:t>, eutrophisation, besoin en eau…)</w:t>
      </w:r>
    </w:p>
    <w:p w14:paraId="13CD8479" w14:textId="7DD4750D" w:rsidR="00183DCD" w:rsidRDefault="00F300E9" w:rsidP="00A75709">
      <w:r>
        <w:t>Pour chacun</w:t>
      </w:r>
      <w:r w:rsidR="00061ED0">
        <w:t xml:space="preserve">e des zones </w:t>
      </w:r>
      <w:r>
        <w:t>étudié</w:t>
      </w:r>
      <w:r w:rsidR="00061ED0">
        <w:t>e</w:t>
      </w:r>
      <w:r>
        <w:t xml:space="preserve">s, le travail consistera d’abord à définir les scénarios à évaluer et collecter les données nécessaires à l’évaluation. Ces deux premières tâches seront réalisées en étroite collaboration avec le lauréat et ses partenaires pertinents. NOBATEK et le CSTB </w:t>
      </w:r>
      <w:r w:rsidR="008626FC">
        <w:t>modéliseront</w:t>
      </w:r>
      <w:r>
        <w:t xml:space="preserve"> ensuite les performances des SFN </w:t>
      </w:r>
      <w:r w:rsidR="008626FC">
        <w:t>d</w:t>
      </w:r>
      <w:r>
        <w:t>es scénarios</w:t>
      </w:r>
      <w:r w:rsidR="008626FC">
        <w:t xml:space="preserve">, qui </w:t>
      </w:r>
      <w:r>
        <w:t>seront analysé</w:t>
      </w:r>
      <w:r w:rsidR="00B01E38">
        <w:t>e</w:t>
      </w:r>
      <w:r>
        <w:t>s et présenté</w:t>
      </w:r>
      <w:r w:rsidR="00B01E38">
        <w:t>e</w:t>
      </w:r>
      <w:r>
        <w:t>s aux lauréats.</w:t>
      </w:r>
    </w:p>
    <w:p w14:paraId="6BCC2F58" w14:textId="0F917345" w:rsidR="00F300E9" w:rsidRDefault="00AF05FB" w:rsidP="00A75709">
      <w:r w:rsidRPr="00AF05FB">
        <w:t xml:space="preserve">L’AMI s’inscrit dans une logique de co-construction avec les collectivités et acteurs participants. Les retours d’expérience, </w:t>
      </w:r>
      <w:r w:rsidR="00700909">
        <w:t>besoins/</w:t>
      </w:r>
      <w:r w:rsidRPr="00AF05FB">
        <w:t>attentes et contraintes opérationnelles des lauréats contribueront directement à orienter les travaux méthodologiques.</w:t>
      </w:r>
      <w:r w:rsidR="00B31212">
        <w:t xml:space="preserve"> Plusieurs ateliers seront organisés à cet effet</w:t>
      </w:r>
      <w:r w:rsidR="00414D59">
        <w:t xml:space="preserve"> </w:t>
      </w:r>
      <w:r w:rsidR="00414D59" w:rsidRPr="00414D59">
        <w:t>afin d’alimenter les réflexions communes et favoriser la transférabilité des approches développées.</w:t>
      </w:r>
      <w:r w:rsidR="0073767E">
        <w:t xml:space="preserve"> </w:t>
      </w:r>
      <w:r w:rsidR="5976CC37">
        <w:t xml:space="preserve">Les lauréats bénéficieront en outre d’une sensibilisation aux </w:t>
      </w:r>
      <w:r w:rsidR="017E5E6A">
        <w:t>enjeux de végétalisation</w:t>
      </w:r>
      <w:r w:rsidR="003C0596">
        <w:t>, qui leur permettra de mieux structurer leur stratégie et choix d’aménagement</w:t>
      </w:r>
      <w:r w:rsidR="017E5E6A">
        <w:t>.</w:t>
      </w:r>
    </w:p>
    <w:p w14:paraId="2CEE23CF" w14:textId="3477A117" w:rsidR="007558F3" w:rsidRDefault="57C1FA7B" w:rsidP="00A75709">
      <w:r>
        <w:t xml:space="preserve">Les </w:t>
      </w:r>
      <w:r w:rsidR="4C800BBC">
        <w:t xml:space="preserve">résultats </w:t>
      </w:r>
      <w:r w:rsidR="003C0596">
        <w:t>d’évaluation</w:t>
      </w:r>
      <w:r>
        <w:t xml:space="preserve"> seront partagés aux lauréats via une r</w:t>
      </w:r>
      <w:r w:rsidR="4C800BBC">
        <w:t>estitution</w:t>
      </w:r>
      <w:r>
        <w:t xml:space="preserve"> collective </w:t>
      </w:r>
      <w:r w:rsidR="4C800BBC">
        <w:t>(en prenant en considération l</w:t>
      </w:r>
      <w:r w:rsidR="382FF1B2">
        <w:t>a confidentialité des</w:t>
      </w:r>
      <w:r w:rsidR="4C800BBC">
        <w:t xml:space="preserve"> informations) </w:t>
      </w:r>
      <w:r>
        <w:t>afin de mettre en commun les retours d’expérience</w:t>
      </w:r>
      <w:r w:rsidR="382FF1B2">
        <w:t>,</w:t>
      </w:r>
      <w:r>
        <w:t xml:space="preserve"> bonnes pratiques et </w:t>
      </w:r>
      <w:r w:rsidR="382FF1B2">
        <w:t>visions pour</w:t>
      </w:r>
      <w:r>
        <w:t xml:space="preserve"> les stratégies de végétalisation en milieu urbain.</w:t>
      </w:r>
    </w:p>
    <w:p w14:paraId="0D9162C6" w14:textId="7482AAA5" w:rsidR="00DE7531" w:rsidRDefault="00DE7531" w:rsidP="00A75709">
      <w:r>
        <w:t xml:space="preserve">La durée du projet envisagée est de 18 mois. </w:t>
      </w:r>
      <w:r w:rsidR="003A7283">
        <w:t>L’accompagnement sur un projet</w:t>
      </w:r>
      <w:r w:rsidR="00497AF3">
        <w:t xml:space="preserve"> d’aménagement</w:t>
      </w:r>
      <w:r w:rsidR="003A7283">
        <w:t xml:space="preserve"> spécifique pourra prendre entre 2 et 5 mois selon la co</w:t>
      </w:r>
      <w:r w:rsidR="00120313">
        <w:t>mplexité d’évaluation.</w:t>
      </w:r>
    </w:p>
    <w:p w14:paraId="4E34FCAC" w14:textId="77777777" w:rsidR="00183DCD" w:rsidRDefault="00183DCD" w:rsidP="00A75709"/>
    <w:p w14:paraId="1262B257" w14:textId="317B0A9A" w:rsidR="001C39B0" w:rsidRDefault="001C39B0" w:rsidP="00651550">
      <w:pPr>
        <w:pStyle w:val="Titre1"/>
        <w:numPr>
          <w:ilvl w:val="0"/>
          <w:numId w:val="1"/>
        </w:numPr>
      </w:pPr>
      <w:r w:rsidRPr="001C39B0">
        <w:t>Description des</w:t>
      </w:r>
      <w:r w:rsidR="00350F1A">
        <w:t xml:space="preserve"> candidatures </w:t>
      </w:r>
      <w:r w:rsidRPr="001C39B0">
        <w:t>éligibles et critères de sélection</w:t>
      </w:r>
    </w:p>
    <w:p w14:paraId="58D923DE" w14:textId="25A8F091" w:rsidR="001C39B0" w:rsidRDefault="00E26F8E" w:rsidP="00A75709">
      <w:r>
        <w:t xml:space="preserve">La candidature peut être portée par une collectivité, une intercommunalité, </w:t>
      </w:r>
      <w:r w:rsidR="00C8158E">
        <w:t xml:space="preserve">ou </w:t>
      </w:r>
      <w:r>
        <w:t>un aménageur</w:t>
      </w:r>
      <w:r w:rsidR="00003A6B">
        <w:t xml:space="preserve"> public ou privé</w:t>
      </w:r>
      <w:r>
        <w:t>.</w:t>
      </w:r>
    </w:p>
    <w:p w14:paraId="4C7F9731" w14:textId="7FF62B00" w:rsidR="00E26F8E" w:rsidRDefault="00E26F8E" w:rsidP="00A75709">
      <w:r>
        <w:t>Les projets éligibles sont des zones en milieu urbain situées en France métropolitaine dans lesquelles des projets d’aménagement sont envisagés ou en cours (renouvellement de quartiers, reconversion de friches).</w:t>
      </w:r>
    </w:p>
    <w:p w14:paraId="0258B9C4" w14:textId="39105EF9" w:rsidR="00405C1D" w:rsidRDefault="00003A6B" w:rsidP="00405C1D">
      <w:r>
        <w:t>Pour réaliser l’évaluation, les lauréats devront fournir une c</w:t>
      </w:r>
      <w:r w:rsidR="0009096B">
        <w:t xml:space="preserve">artographie </w:t>
      </w:r>
      <w:r w:rsidR="00E13507">
        <w:t>ou directement les surfaces d</w:t>
      </w:r>
      <w:r w:rsidR="0056689D">
        <w:t>es différents types de végétalisation / usages des sols</w:t>
      </w:r>
      <w:r w:rsidR="00450616">
        <w:t xml:space="preserve"> </w:t>
      </w:r>
      <w:r w:rsidR="00E13507">
        <w:t>pour les scénarios étudiés</w:t>
      </w:r>
      <w:r>
        <w:t xml:space="preserve">. </w:t>
      </w:r>
      <w:r w:rsidR="52648E92">
        <w:t>Des échanges techniques avec les services concernés seront réalisés pour s’assurer de la cohérence des données fournies.</w:t>
      </w:r>
    </w:p>
    <w:p w14:paraId="74853D00" w14:textId="77777777" w:rsidR="00003A6B" w:rsidRDefault="00003A6B" w:rsidP="00405C1D"/>
    <w:p w14:paraId="03235D04" w14:textId="12A94E4A" w:rsidR="001C39B0" w:rsidRDefault="001C39B0" w:rsidP="00651550">
      <w:pPr>
        <w:pStyle w:val="Titre1"/>
        <w:numPr>
          <w:ilvl w:val="0"/>
          <w:numId w:val="1"/>
        </w:numPr>
      </w:pPr>
      <w:r>
        <w:t>Processus global de l’AMI</w:t>
      </w:r>
    </w:p>
    <w:p w14:paraId="54C31E20" w14:textId="53FDCC8B" w:rsidR="001C39B0" w:rsidRDefault="001C39B0" w:rsidP="00651550">
      <w:pPr>
        <w:pStyle w:val="Titre2"/>
        <w:numPr>
          <w:ilvl w:val="1"/>
          <w:numId w:val="1"/>
        </w:numPr>
      </w:pPr>
      <w:r>
        <w:t>Dépôt des candidatures</w:t>
      </w:r>
    </w:p>
    <w:p w14:paraId="5F4DBD99" w14:textId="5C5445B8" w:rsidR="001F3626" w:rsidRDefault="001F3626" w:rsidP="00A03447">
      <w:r>
        <w:t xml:space="preserve">Les candidatures </w:t>
      </w:r>
      <w:r w:rsidR="5953F5F5">
        <w:t xml:space="preserve">(ou questions éventuelles sur cet AMI) </w:t>
      </w:r>
      <w:r>
        <w:t>doivent être adressées sous forme électronique par mail à</w:t>
      </w:r>
      <w:r w:rsidR="009B7D27">
        <w:t xml:space="preserve"> </w:t>
      </w:r>
      <w:hyperlink r:id="rId12" w:history="1">
        <w:r w:rsidR="009B7D27" w:rsidRPr="007A0761">
          <w:rPr>
            <w:rStyle w:val="Lienhypertexte"/>
          </w:rPr>
          <w:t>candidatures@nobatek.com</w:t>
        </w:r>
      </w:hyperlink>
      <w:r>
        <w:t>.</w:t>
      </w:r>
    </w:p>
    <w:p w14:paraId="1496C3FC" w14:textId="03B4612C" w:rsidR="00A03447" w:rsidRPr="00A03447" w:rsidRDefault="001F3626" w:rsidP="00A03447">
      <w:r w:rsidRPr="001F3626">
        <w:t xml:space="preserve">Les partenaires de l’AMI s’assureront que les documents transmis seront soumis à la plus stricte confidentialité et ne seront utilisés que dans le cadre de l’AMI. </w:t>
      </w:r>
      <w:r>
        <w:t xml:space="preserve"> </w:t>
      </w:r>
    </w:p>
    <w:p w14:paraId="7ADA649F" w14:textId="6AC62865" w:rsidR="001C39B0" w:rsidRDefault="001F3626" w:rsidP="00651550">
      <w:pPr>
        <w:pStyle w:val="Titre2"/>
        <w:numPr>
          <w:ilvl w:val="1"/>
          <w:numId w:val="1"/>
        </w:numPr>
      </w:pPr>
      <w:r>
        <w:t xml:space="preserve">Sélection </w:t>
      </w:r>
      <w:r w:rsidR="001C39B0">
        <w:t xml:space="preserve">et </w:t>
      </w:r>
      <w:r w:rsidR="00651550">
        <w:t>contractualisation</w:t>
      </w:r>
    </w:p>
    <w:p w14:paraId="4E80AEBC" w14:textId="58416E34" w:rsidR="001C39B0" w:rsidRDefault="001F3626">
      <w:r>
        <w:t>Les dossiers seront analysés et sélectionnés par NOBATEK et le CSTB, en fonction de leur complétude et respect des critères de sélection.</w:t>
      </w:r>
    </w:p>
    <w:p w14:paraId="65C782EF" w14:textId="19435284" w:rsidR="0028655A" w:rsidRDefault="001F3626">
      <w:r>
        <w:t>L’accompagnement fera l’objet d’un partenariat de R&amp;D signé entre NOBATEK et le lauréat.</w:t>
      </w:r>
      <w:r w:rsidR="0028655A">
        <w:t xml:space="preserve"> Celui-ci impliquera un engagement financier (voir section 6)</w:t>
      </w:r>
      <w:r w:rsidR="00ED186D">
        <w:t xml:space="preserve">, </w:t>
      </w:r>
      <w:r w:rsidR="0028655A">
        <w:t>de mise à disposition des données nécessaires au projet</w:t>
      </w:r>
      <w:r w:rsidR="00ED186D">
        <w:t xml:space="preserve"> et de participation aux </w:t>
      </w:r>
      <w:r w:rsidR="00CC4640">
        <w:t xml:space="preserve">4 </w:t>
      </w:r>
      <w:r w:rsidR="00ED186D">
        <w:t>réunions prévues dans ce cadre.</w:t>
      </w:r>
    </w:p>
    <w:p w14:paraId="1641169A" w14:textId="77777777" w:rsidR="001F3626" w:rsidRDefault="001F3626"/>
    <w:p w14:paraId="0367B2E5" w14:textId="75CAC181" w:rsidR="001C39B0" w:rsidRDefault="001C39B0" w:rsidP="00651550">
      <w:pPr>
        <w:pStyle w:val="Titre1"/>
        <w:numPr>
          <w:ilvl w:val="0"/>
          <w:numId w:val="1"/>
        </w:numPr>
      </w:pPr>
      <w:r>
        <w:t xml:space="preserve">Conditions </w:t>
      </w:r>
      <w:r w:rsidR="00651550">
        <w:t>financières</w:t>
      </w:r>
    </w:p>
    <w:p w14:paraId="616A486F" w14:textId="3657638D" w:rsidR="0009096B" w:rsidRDefault="0009096B">
      <w:r>
        <w:t>Les lauréats bénéficieront d’un cofinancement de NOBATEK à hauteur de 35%</w:t>
      </w:r>
      <w:r w:rsidR="009B7D27">
        <w:t xml:space="preserve"> à 50%</w:t>
      </w:r>
      <w:r>
        <w:t xml:space="preserve">, subventionné par le plan d’investissement France 2030. </w:t>
      </w:r>
    </w:p>
    <w:p w14:paraId="56D5E88E" w14:textId="4508F3B5" w:rsidR="004633C5" w:rsidRDefault="004633C5">
      <w:r>
        <w:t>Le coût de l’accompagnement, ajusté en fonction de chaque dossier et en accord avec le lauréat, se situe autour de 20 000€ HT.</w:t>
      </w:r>
    </w:p>
    <w:p w14:paraId="6DF7E4C8" w14:textId="77777777" w:rsidR="000769AD" w:rsidRDefault="000769AD"/>
    <w:p w14:paraId="6A17B953" w14:textId="052EBB54" w:rsidR="001C39B0" w:rsidRDefault="001C39B0" w:rsidP="00651550">
      <w:pPr>
        <w:pStyle w:val="Titre1"/>
        <w:numPr>
          <w:ilvl w:val="0"/>
          <w:numId w:val="1"/>
        </w:numPr>
      </w:pPr>
      <w:r>
        <w:t>Contenu de la candidature</w:t>
      </w:r>
    </w:p>
    <w:p w14:paraId="4D2E8078" w14:textId="52C0C7E0" w:rsidR="001C39B0" w:rsidRDefault="00C92231">
      <w:r>
        <w:t>Les candidats doivent fournir</w:t>
      </w:r>
      <w:r w:rsidR="00045A82">
        <w:t xml:space="preserve"> une lettre d’engagement et</w:t>
      </w:r>
      <w:r>
        <w:t xml:space="preserve"> un document de 2 pages maximum</w:t>
      </w:r>
      <w:r w:rsidR="5950067B">
        <w:t xml:space="preserve"> (voir modèles en annexe)</w:t>
      </w:r>
      <w:r w:rsidR="00AB48D7">
        <w:t xml:space="preserve"> contenant :</w:t>
      </w:r>
    </w:p>
    <w:p w14:paraId="385D5DA8" w14:textId="5BA9B0FA" w:rsidR="00AB48D7" w:rsidRDefault="00AB48D7" w:rsidP="00AB48D7">
      <w:pPr>
        <w:pStyle w:val="Paragraphedeliste"/>
        <w:numPr>
          <w:ilvl w:val="0"/>
          <w:numId w:val="2"/>
        </w:numPr>
      </w:pPr>
      <w:r>
        <w:t>Localisation de la(es) zone(s) à étudier</w:t>
      </w:r>
    </w:p>
    <w:p w14:paraId="66352D68" w14:textId="43D1B4CB" w:rsidR="00AB48D7" w:rsidRDefault="00AB48D7" w:rsidP="00AB48D7">
      <w:pPr>
        <w:pStyle w:val="Paragraphedeliste"/>
        <w:numPr>
          <w:ilvl w:val="0"/>
          <w:numId w:val="2"/>
        </w:numPr>
      </w:pPr>
      <w:r>
        <w:t>Dimensions (surfaces</w:t>
      </w:r>
      <w:r w:rsidR="005C35BD">
        <w:t>, pla</w:t>
      </w:r>
      <w:r w:rsidR="00406BE7">
        <w:t>ns</w:t>
      </w:r>
      <w:r>
        <w:t>)</w:t>
      </w:r>
    </w:p>
    <w:p w14:paraId="3CD94270" w14:textId="528CCB0E" w:rsidR="00AB48D7" w:rsidRDefault="2E816343" w:rsidP="00AB48D7">
      <w:pPr>
        <w:pStyle w:val="Paragraphedeliste"/>
        <w:numPr>
          <w:ilvl w:val="0"/>
          <w:numId w:val="2"/>
        </w:numPr>
      </w:pPr>
      <w:r>
        <w:t>Description succincte des enjeux et</w:t>
      </w:r>
      <w:r w:rsidR="00AB48D7">
        <w:t xml:space="preserve"> projet</w:t>
      </w:r>
      <w:r w:rsidR="67B412C4">
        <w:t>(s)</w:t>
      </w:r>
      <w:r w:rsidR="00AB48D7">
        <w:t xml:space="preserve"> d’aménagement </w:t>
      </w:r>
    </w:p>
    <w:p w14:paraId="3A7F242B" w14:textId="2EB75616" w:rsidR="00AB48D7" w:rsidRDefault="00AB48D7" w:rsidP="00AB48D7">
      <w:pPr>
        <w:pStyle w:val="Paragraphedeliste"/>
        <w:numPr>
          <w:ilvl w:val="0"/>
          <w:numId w:val="2"/>
        </w:numPr>
      </w:pPr>
      <w:r>
        <w:t xml:space="preserve">Etat d’avancement </w:t>
      </w:r>
      <w:r w:rsidR="758C7A9F">
        <w:t>pour le(s) projet(s) d’aménagement</w:t>
      </w:r>
    </w:p>
    <w:p w14:paraId="64B7C051" w14:textId="13990C1A" w:rsidR="00AB48D7" w:rsidRDefault="00AB48D7" w:rsidP="00AB48D7">
      <w:pPr>
        <w:pStyle w:val="Paragraphedeliste"/>
        <w:numPr>
          <w:ilvl w:val="0"/>
          <w:numId w:val="2"/>
        </w:numPr>
      </w:pPr>
      <w:r>
        <w:t>Intérêt pour l’évaluation des performances de SFN</w:t>
      </w:r>
    </w:p>
    <w:p w14:paraId="1DAC0FF6" w14:textId="25CAF8D0" w:rsidR="00AB48D7" w:rsidRDefault="00AB48D7" w:rsidP="00AB48D7">
      <w:pPr>
        <w:pStyle w:val="Paragraphedeliste"/>
        <w:numPr>
          <w:ilvl w:val="0"/>
          <w:numId w:val="2"/>
        </w:numPr>
      </w:pPr>
      <w:r>
        <w:t>Précédents travaux et éventuelles structures ayant été sollicitées pour soutenir les décisions de végétalisation de la zone</w:t>
      </w:r>
    </w:p>
    <w:p w14:paraId="18882DAE" w14:textId="2B959137" w:rsidR="00773553" w:rsidRDefault="00AB48D7" w:rsidP="00773553">
      <w:pPr>
        <w:pStyle w:val="Paragraphedeliste"/>
        <w:numPr>
          <w:ilvl w:val="0"/>
          <w:numId w:val="2"/>
        </w:numPr>
      </w:pPr>
      <w:r>
        <w:t>Contacts</w:t>
      </w:r>
      <w:r w:rsidR="1A617643">
        <w:t xml:space="preserve"> (nom prénom, service)</w:t>
      </w:r>
    </w:p>
    <w:p w14:paraId="0D4BE244" w14:textId="6ADF83B1" w:rsidR="009B7D27" w:rsidRDefault="009B7D27" w:rsidP="001A023C">
      <w:pPr>
        <w:pStyle w:val="Titre1"/>
      </w:pPr>
      <w:r>
        <w:lastRenderedPageBreak/>
        <w:t xml:space="preserve">Annexe </w:t>
      </w:r>
      <w:r w:rsidR="00F711B1">
        <w:t>A : Modèle pour le dépôt de candidature</w:t>
      </w:r>
    </w:p>
    <w:tbl>
      <w:tblPr>
        <w:tblStyle w:val="Grilledutableau"/>
        <w:tblW w:w="0" w:type="auto"/>
        <w:tblLook w:val="04A0" w:firstRow="1" w:lastRow="0" w:firstColumn="1" w:lastColumn="0" w:noHBand="0" w:noVBand="1"/>
      </w:tblPr>
      <w:tblGrid>
        <w:gridCol w:w="3539"/>
        <w:gridCol w:w="5523"/>
      </w:tblGrid>
      <w:tr w:rsidR="00F711B1" w14:paraId="12601D33" w14:textId="77777777" w:rsidTr="00946262">
        <w:tc>
          <w:tcPr>
            <w:tcW w:w="3539" w:type="dxa"/>
          </w:tcPr>
          <w:p w14:paraId="2ECAF4C7" w14:textId="6E493B1A" w:rsidR="00F711B1" w:rsidRPr="001E17D8" w:rsidRDefault="00F711B1" w:rsidP="00F711B1">
            <w:pPr>
              <w:spacing w:after="0"/>
              <w:rPr>
                <w:b/>
                <w:bCs/>
              </w:rPr>
            </w:pPr>
            <w:r w:rsidRPr="001E17D8">
              <w:rPr>
                <w:b/>
                <w:bCs/>
              </w:rPr>
              <w:t>Localisation de la (des) zone(s)</w:t>
            </w:r>
          </w:p>
          <w:p w14:paraId="3B1D5321" w14:textId="77777777" w:rsidR="00F711B1" w:rsidRPr="001E17D8" w:rsidRDefault="00F711B1" w:rsidP="00F711B1">
            <w:pPr>
              <w:pStyle w:val="Paragraphedeliste"/>
              <w:numPr>
                <w:ilvl w:val="0"/>
                <w:numId w:val="4"/>
              </w:numPr>
              <w:spacing w:after="0"/>
              <w:ind w:left="170" w:hanging="170"/>
              <w:jc w:val="left"/>
              <w:rPr>
                <w:i/>
                <w:iCs/>
              </w:rPr>
            </w:pPr>
            <w:r w:rsidRPr="001E17D8">
              <w:rPr>
                <w:i/>
                <w:iCs/>
              </w:rPr>
              <w:t>Ville, région</w:t>
            </w:r>
          </w:p>
        </w:tc>
        <w:tc>
          <w:tcPr>
            <w:tcW w:w="5523" w:type="dxa"/>
          </w:tcPr>
          <w:p w14:paraId="6F0AF4D9" w14:textId="77777777" w:rsidR="00F711B1" w:rsidRDefault="00F711B1" w:rsidP="00946262"/>
        </w:tc>
      </w:tr>
      <w:tr w:rsidR="00F711B1" w14:paraId="3AFFD206" w14:textId="77777777" w:rsidTr="00946262">
        <w:tc>
          <w:tcPr>
            <w:tcW w:w="3539" w:type="dxa"/>
          </w:tcPr>
          <w:p w14:paraId="0C4CE474" w14:textId="77777777" w:rsidR="00F711B1" w:rsidRDefault="00F711B1" w:rsidP="00F711B1">
            <w:pPr>
              <w:spacing w:after="0"/>
              <w:rPr>
                <w:b/>
                <w:bCs/>
              </w:rPr>
            </w:pPr>
            <w:r w:rsidRPr="001E17D8">
              <w:rPr>
                <w:b/>
                <w:bCs/>
              </w:rPr>
              <w:t>Dimensions</w:t>
            </w:r>
          </w:p>
          <w:p w14:paraId="7CE4EF15" w14:textId="77777777" w:rsidR="00F711B1" w:rsidRPr="001E17D8" w:rsidRDefault="00F711B1" w:rsidP="00F711B1">
            <w:pPr>
              <w:spacing w:after="0"/>
              <w:rPr>
                <w:b/>
                <w:bCs/>
              </w:rPr>
            </w:pPr>
            <w:r>
              <w:rPr>
                <w:i/>
                <w:iCs/>
              </w:rPr>
              <w:t>- Surface, joindre plan si disponible</w:t>
            </w:r>
          </w:p>
        </w:tc>
        <w:tc>
          <w:tcPr>
            <w:tcW w:w="5523" w:type="dxa"/>
          </w:tcPr>
          <w:p w14:paraId="75B4FAA0" w14:textId="77777777" w:rsidR="00F711B1" w:rsidRDefault="00F711B1" w:rsidP="00946262"/>
        </w:tc>
      </w:tr>
      <w:tr w:rsidR="00F711B1" w14:paraId="2BAF2738" w14:textId="77777777" w:rsidTr="00946262">
        <w:tc>
          <w:tcPr>
            <w:tcW w:w="3539" w:type="dxa"/>
          </w:tcPr>
          <w:p w14:paraId="0328FA70" w14:textId="77777777" w:rsidR="00F711B1" w:rsidRPr="001E17D8" w:rsidRDefault="00F711B1" w:rsidP="00946262">
            <w:pPr>
              <w:rPr>
                <w:b/>
                <w:bCs/>
              </w:rPr>
            </w:pPr>
            <w:r w:rsidRPr="001E17D8">
              <w:rPr>
                <w:b/>
                <w:bCs/>
              </w:rPr>
              <w:t>Description succincte des enjeux et projet(s) d’aménagement</w:t>
            </w:r>
          </w:p>
          <w:p w14:paraId="561C4E63" w14:textId="77777777" w:rsidR="00F711B1" w:rsidRDefault="00F711B1" w:rsidP="00946262">
            <w:pPr>
              <w:rPr>
                <w:i/>
                <w:iCs/>
              </w:rPr>
            </w:pPr>
            <w:r>
              <w:rPr>
                <w:i/>
                <w:iCs/>
              </w:rPr>
              <w:t>- Usages actuels / envisagés</w:t>
            </w:r>
          </w:p>
          <w:p w14:paraId="16F8128C" w14:textId="77777777" w:rsidR="00F711B1" w:rsidRDefault="00F711B1" w:rsidP="00946262">
            <w:pPr>
              <w:rPr>
                <w:i/>
                <w:iCs/>
              </w:rPr>
            </w:pPr>
            <w:r>
              <w:rPr>
                <w:i/>
                <w:iCs/>
              </w:rPr>
              <w:t>- A quels besoins la zone doit répondre ?</w:t>
            </w:r>
          </w:p>
          <w:p w14:paraId="45EC4286" w14:textId="77777777" w:rsidR="00F711B1" w:rsidRDefault="00F711B1" w:rsidP="00946262">
            <w:pPr>
              <w:rPr>
                <w:i/>
                <w:iCs/>
              </w:rPr>
            </w:pPr>
            <w:r>
              <w:rPr>
                <w:i/>
                <w:iCs/>
              </w:rPr>
              <w:t>- Quels sont les contraintes environnementales, sociales, économiques principales ?</w:t>
            </w:r>
          </w:p>
          <w:p w14:paraId="13C0FB54" w14:textId="77777777" w:rsidR="00F711B1" w:rsidRDefault="00F711B1" w:rsidP="00946262">
            <w:pPr>
              <w:rPr>
                <w:i/>
                <w:iCs/>
              </w:rPr>
            </w:pPr>
            <w:r>
              <w:rPr>
                <w:i/>
                <w:iCs/>
              </w:rPr>
              <w:t>- Quelles sont les solutions envisagées ?</w:t>
            </w:r>
          </w:p>
          <w:p w14:paraId="6D768786" w14:textId="77777777" w:rsidR="00F711B1" w:rsidRDefault="00F711B1" w:rsidP="00946262">
            <w:pPr>
              <w:rPr>
                <w:i/>
                <w:iCs/>
              </w:rPr>
            </w:pPr>
          </w:p>
          <w:p w14:paraId="773A20DA" w14:textId="77777777" w:rsidR="00F711B1" w:rsidRDefault="00F711B1" w:rsidP="00946262">
            <w:pPr>
              <w:rPr>
                <w:i/>
                <w:iCs/>
              </w:rPr>
            </w:pPr>
          </w:p>
          <w:p w14:paraId="0C0B5118" w14:textId="77777777" w:rsidR="00F711B1" w:rsidRDefault="00F711B1" w:rsidP="00946262">
            <w:pPr>
              <w:rPr>
                <w:i/>
                <w:iCs/>
              </w:rPr>
            </w:pPr>
          </w:p>
          <w:p w14:paraId="2932CFF9" w14:textId="77777777" w:rsidR="00F711B1" w:rsidRDefault="00F711B1" w:rsidP="00946262">
            <w:pPr>
              <w:rPr>
                <w:i/>
                <w:iCs/>
              </w:rPr>
            </w:pPr>
          </w:p>
          <w:p w14:paraId="1D615D86" w14:textId="77777777" w:rsidR="00F711B1" w:rsidRPr="001E17D8" w:rsidRDefault="00F711B1" w:rsidP="00946262">
            <w:pPr>
              <w:rPr>
                <w:i/>
                <w:iCs/>
              </w:rPr>
            </w:pPr>
          </w:p>
        </w:tc>
        <w:tc>
          <w:tcPr>
            <w:tcW w:w="5523" w:type="dxa"/>
          </w:tcPr>
          <w:p w14:paraId="3B4D9DE5" w14:textId="77777777" w:rsidR="00F711B1" w:rsidRDefault="00F711B1" w:rsidP="00946262"/>
        </w:tc>
      </w:tr>
      <w:tr w:rsidR="00F711B1" w14:paraId="1FE2E4E0" w14:textId="77777777" w:rsidTr="00946262">
        <w:tc>
          <w:tcPr>
            <w:tcW w:w="3539" w:type="dxa"/>
          </w:tcPr>
          <w:p w14:paraId="79805EB1" w14:textId="77777777" w:rsidR="00F711B1" w:rsidRDefault="00F711B1" w:rsidP="00946262">
            <w:pPr>
              <w:rPr>
                <w:b/>
                <w:bCs/>
              </w:rPr>
            </w:pPr>
            <w:r>
              <w:rPr>
                <w:b/>
                <w:bCs/>
              </w:rPr>
              <w:t>Etat d’avancement</w:t>
            </w:r>
            <w:r w:rsidRPr="001E17D8">
              <w:rPr>
                <w:b/>
                <w:bCs/>
              </w:rPr>
              <w:t xml:space="preserve"> pour le(s) projet(s) d’aménagement</w:t>
            </w:r>
          </w:p>
          <w:p w14:paraId="4CBD93DA" w14:textId="77777777" w:rsidR="00F711B1" w:rsidRPr="001E17D8" w:rsidRDefault="00F711B1" w:rsidP="00946262">
            <w:pPr>
              <w:rPr>
                <w:b/>
                <w:bCs/>
              </w:rPr>
            </w:pPr>
            <w:r>
              <w:rPr>
                <w:b/>
                <w:bCs/>
              </w:rPr>
              <w:t xml:space="preserve"> - </w:t>
            </w:r>
            <w:r w:rsidRPr="001E17D8">
              <w:rPr>
                <w:i/>
                <w:iCs/>
              </w:rPr>
              <w:t>Non défini</w:t>
            </w:r>
            <w:r>
              <w:rPr>
                <w:i/>
                <w:iCs/>
              </w:rPr>
              <w:t xml:space="preserve"> (pas de projet encore à l’étude)</w:t>
            </w:r>
            <w:r w:rsidRPr="001E17D8">
              <w:rPr>
                <w:i/>
                <w:iCs/>
              </w:rPr>
              <w:t>, étude d’avant-projet sommaire, étude d’avant-projet</w:t>
            </w:r>
            <w:r>
              <w:rPr>
                <w:i/>
                <w:iCs/>
              </w:rPr>
              <w:t xml:space="preserve"> ou </w:t>
            </w:r>
            <w:r w:rsidRPr="001E17D8">
              <w:rPr>
                <w:i/>
                <w:iCs/>
              </w:rPr>
              <w:t>étude de projet</w:t>
            </w:r>
          </w:p>
        </w:tc>
        <w:tc>
          <w:tcPr>
            <w:tcW w:w="5523" w:type="dxa"/>
          </w:tcPr>
          <w:p w14:paraId="1FDDED3C" w14:textId="77777777" w:rsidR="00F711B1" w:rsidRDefault="00F711B1" w:rsidP="00946262"/>
        </w:tc>
      </w:tr>
      <w:tr w:rsidR="00F711B1" w14:paraId="22242749" w14:textId="77777777" w:rsidTr="00946262">
        <w:tc>
          <w:tcPr>
            <w:tcW w:w="3539" w:type="dxa"/>
          </w:tcPr>
          <w:p w14:paraId="5E732330" w14:textId="77777777" w:rsidR="00F711B1" w:rsidRDefault="00F711B1" w:rsidP="00946262">
            <w:pPr>
              <w:rPr>
                <w:b/>
                <w:bCs/>
              </w:rPr>
            </w:pPr>
            <w:r w:rsidRPr="001E17D8">
              <w:rPr>
                <w:b/>
                <w:bCs/>
              </w:rPr>
              <w:t>Intérêt pour l’évaluation des performances de solutions fondées sur la nature</w:t>
            </w:r>
          </w:p>
          <w:p w14:paraId="0219E306" w14:textId="77777777" w:rsidR="00F711B1" w:rsidRDefault="00F711B1" w:rsidP="00946262">
            <w:pPr>
              <w:rPr>
                <w:b/>
                <w:bCs/>
              </w:rPr>
            </w:pPr>
          </w:p>
          <w:p w14:paraId="14A843D8" w14:textId="77777777" w:rsidR="00F711B1" w:rsidRDefault="00F711B1" w:rsidP="00946262">
            <w:pPr>
              <w:rPr>
                <w:b/>
                <w:bCs/>
              </w:rPr>
            </w:pPr>
          </w:p>
          <w:p w14:paraId="163F7E9A" w14:textId="77777777" w:rsidR="00F711B1" w:rsidRPr="001E17D8" w:rsidRDefault="00F711B1" w:rsidP="00946262">
            <w:pPr>
              <w:rPr>
                <w:b/>
                <w:bCs/>
              </w:rPr>
            </w:pPr>
          </w:p>
        </w:tc>
        <w:tc>
          <w:tcPr>
            <w:tcW w:w="5523" w:type="dxa"/>
          </w:tcPr>
          <w:p w14:paraId="1CE89837" w14:textId="77777777" w:rsidR="00F711B1" w:rsidRDefault="00F711B1" w:rsidP="00946262"/>
        </w:tc>
      </w:tr>
      <w:tr w:rsidR="00F711B1" w14:paraId="37796031" w14:textId="77777777" w:rsidTr="00946262">
        <w:tc>
          <w:tcPr>
            <w:tcW w:w="3539" w:type="dxa"/>
          </w:tcPr>
          <w:p w14:paraId="6003E2ED" w14:textId="77777777" w:rsidR="00F711B1" w:rsidRDefault="00F711B1" w:rsidP="00946262">
            <w:pPr>
              <w:rPr>
                <w:b/>
                <w:bCs/>
              </w:rPr>
            </w:pPr>
            <w:r w:rsidRPr="001E17D8">
              <w:rPr>
                <w:b/>
                <w:bCs/>
              </w:rPr>
              <w:t>Précédents travaux et éventuelles structures ayant été sollicitées pour soutenir les décisions de végétalisation de la zone</w:t>
            </w:r>
          </w:p>
          <w:p w14:paraId="10257BE9" w14:textId="77777777" w:rsidR="00F711B1" w:rsidRDefault="00F711B1" w:rsidP="00946262">
            <w:pPr>
              <w:rPr>
                <w:b/>
                <w:bCs/>
              </w:rPr>
            </w:pPr>
          </w:p>
          <w:p w14:paraId="2D6FD485" w14:textId="77777777" w:rsidR="00F711B1" w:rsidRPr="001E17D8" w:rsidRDefault="00F711B1" w:rsidP="00946262">
            <w:pPr>
              <w:rPr>
                <w:b/>
                <w:bCs/>
              </w:rPr>
            </w:pPr>
          </w:p>
        </w:tc>
        <w:tc>
          <w:tcPr>
            <w:tcW w:w="5523" w:type="dxa"/>
          </w:tcPr>
          <w:p w14:paraId="3638AE09" w14:textId="77777777" w:rsidR="00F711B1" w:rsidRDefault="00F711B1" w:rsidP="00946262"/>
        </w:tc>
      </w:tr>
      <w:tr w:rsidR="00F711B1" w14:paraId="007945A7" w14:textId="77777777" w:rsidTr="00946262">
        <w:tc>
          <w:tcPr>
            <w:tcW w:w="3539" w:type="dxa"/>
          </w:tcPr>
          <w:p w14:paraId="7B5942CD" w14:textId="77777777" w:rsidR="00F711B1" w:rsidRDefault="00F711B1" w:rsidP="00946262">
            <w:pPr>
              <w:rPr>
                <w:b/>
                <w:bCs/>
              </w:rPr>
            </w:pPr>
            <w:r w:rsidRPr="001E17D8">
              <w:rPr>
                <w:b/>
                <w:bCs/>
              </w:rPr>
              <w:t xml:space="preserve">Contacts (nom, prénom, service, </w:t>
            </w:r>
            <w:proofErr w:type="gramStart"/>
            <w:r w:rsidRPr="001E17D8">
              <w:rPr>
                <w:b/>
                <w:bCs/>
              </w:rPr>
              <w:t>email</w:t>
            </w:r>
            <w:proofErr w:type="gramEnd"/>
            <w:r w:rsidRPr="001E17D8">
              <w:rPr>
                <w:b/>
                <w:bCs/>
              </w:rPr>
              <w:t>)</w:t>
            </w:r>
          </w:p>
          <w:p w14:paraId="3BEA86DF" w14:textId="0A6D4D75" w:rsidR="001A023C" w:rsidRPr="001E17D8" w:rsidRDefault="001A023C" w:rsidP="00946262">
            <w:pPr>
              <w:rPr>
                <w:b/>
                <w:bCs/>
              </w:rPr>
            </w:pPr>
          </w:p>
        </w:tc>
        <w:tc>
          <w:tcPr>
            <w:tcW w:w="5523" w:type="dxa"/>
          </w:tcPr>
          <w:p w14:paraId="2F44E105" w14:textId="77777777" w:rsidR="00F711B1" w:rsidRDefault="00F711B1" w:rsidP="00946262"/>
        </w:tc>
      </w:tr>
    </w:tbl>
    <w:p w14:paraId="768A32C7" w14:textId="77777777" w:rsidR="00F711B1" w:rsidRDefault="00F711B1" w:rsidP="00F711B1"/>
    <w:p w14:paraId="679A5726" w14:textId="215B92F9" w:rsidR="00F711B1" w:rsidRDefault="00F711B1" w:rsidP="00F711B1">
      <w:pPr>
        <w:pStyle w:val="Titre1"/>
      </w:pPr>
      <w:r>
        <w:lastRenderedPageBreak/>
        <w:t>Annexe B : Modèle de lettre d’engagement</w:t>
      </w:r>
    </w:p>
    <w:p w14:paraId="254BFB2B" w14:textId="77777777" w:rsidR="00F711B1" w:rsidRDefault="00F711B1" w:rsidP="00F711B1"/>
    <w:p w14:paraId="4F60BEF5" w14:textId="77777777" w:rsidR="00F711B1" w:rsidRDefault="00F711B1" w:rsidP="00F711B1">
      <w:r>
        <w:t>Localisation :</w:t>
      </w:r>
    </w:p>
    <w:p w14:paraId="4D8A8F33" w14:textId="77777777" w:rsidR="00F711B1" w:rsidRDefault="00F711B1" w:rsidP="00F711B1">
      <w:r>
        <w:t>Nom et statut du candidat :</w:t>
      </w:r>
    </w:p>
    <w:p w14:paraId="57A47B55" w14:textId="77777777" w:rsidR="00F711B1" w:rsidRDefault="00F711B1" w:rsidP="00F711B1"/>
    <w:p w14:paraId="5C1C439E" w14:textId="77777777" w:rsidR="00F711B1" w:rsidRDefault="00F711B1" w:rsidP="00F711B1"/>
    <w:p w14:paraId="435AF923" w14:textId="77777777" w:rsidR="00F711B1" w:rsidRDefault="00F711B1" w:rsidP="00F711B1">
      <w:r w:rsidRPr="00C97C52">
        <w:t>Ayant le pouvoir d'engager juridiquement l'organisme désigné ci-dessus, je déclare :</w:t>
      </w:r>
    </w:p>
    <w:p w14:paraId="14148D68" w14:textId="77777777" w:rsidR="00F711B1" w:rsidRDefault="00F711B1" w:rsidP="00F711B1">
      <w:pPr>
        <w:pStyle w:val="Paragraphedeliste"/>
        <w:numPr>
          <w:ilvl w:val="0"/>
          <w:numId w:val="5"/>
        </w:numPr>
        <w:spacing w:after="160" w:line="278" w:lineRule="auto"/>
        <w:jc w:val="left"/>
      </w:pPr>
      <w:r w:rsidRPr="00C97C52">
        <w:t xml:space="preserve">Avoir pris connaissance de l'ensemble du dossier de soumission du présent projet (appel à manifestation d’intérêt et dossier de </w:t>
      </w:r>
      <w:r>
        <w:t>candidature</w:t>
      </w:r>
      <w:r w:rsidRPr="00C97C52">
        <w:t>), et souscrire aux obligations qui en découlent ;</w:t>
      </w:r>
    </w:p>
    <w:p w14:paraId="73819283" w14:textId="77777777" w:rsidR="00F711B1" w:rsidRDefault="00F711B1" w:rsidP="00F711B1">
      <w:pPr>
        <w:pStyle w:val="Paragraphedeliste"/>
        <w:numPr>
          <w:ilvl w:val="0"/>
          <w:numId w:val="5"/>
        </w:numPr>
        <w:spacing w:after="160" w:line="278" w:lineRule="auto"/>
        <w:jc w:val="left"/>
      </w:pPr>
      <w:r w:rsidRPr="00C97C52">
        <w:t>M’engager à mettre en œuvre tous les moyens nécessaires à la réalisation du projet</w:t>
      </w:r>
      <w:r>
        <w:t> ;</w:t>
      </w:r>
    </w:p>
    <w:p w14:paraId="4CDEB396" w14:textId="77777777" w:rsidR="00F711B1" w:rsidRDefault="00F711B1" w:rsidP="00F711B1">
      <w:pPr>
        <w:pStyle w:val="Paragraphedeliste"/>
        <w:numPr>
          <w:ilvl w:val="0"/>
          <w:numId w:val="5"/>
        </w:numPr>
        <w:spacing w:after="160" w:line="278" w:lineRule="auto"/>
        <w:jc w:val="left"/>
      </w:pPr>
      <w:r w:rsidRPr="00C97C52">
        <w:t>M’engager à concrétiser cet engagement et à le faire figurer dans le partenariat de R&amp;D qui sera signé avec</w:t>
      </w:r>
      <w:r>
        <w:t xml:space="preserve"> NOBATEK</w:t>
      </w:r>
      <w:r w:rsidRPr="00C97C52">
        <w:t xml:space="preserve"> si la candidature est retenue ;</w:t>
      </w:r>
    </w:p>
    <w:p w14:paraId="169C4F0C" w14:textId="77777777" w:rsidR="00F711B1" w:rsidRDefault="00F711B1" w:rsidP="00F711B1">
      <w:pPr>
        <w:pStyle w:val="Paragraphedeliste"/>
        <w:numPr>
          <w:ilvl w:val="0"/>
          <w:numId w:val="5"/>
        </w:numPr>
        <w:spacing w:after="160" w:line="278" w:lineRule="auto"/>
        <w:jc w:val="left"/>
      </w:pPr>
      <w:r w:rsidRPr="00C97C52">
        <w:t>Avoir informé les différents acteurs impliqués dans le projet (collectivité ou syndicat) de cette candidature.</w:t>
      </w:r>
    </w:p>
    <w:p w14:paraId="059132C4" w14:textId="77777777" w:rsidR="00F711B1" w:rsidRDefault="00F711B1" w:rsidP="00F711B1"/>
    <w:p w14:paraId="2E552D8B" w14:textId="77777777" w:rsidR="00F711B1" w:rsidRDefault="00F711B1" w:rsidP="00F711B1"/>
    <w:p w14:paraId="14C10B02" w14:textId="77777777" w:rsidR="00F711B1" w:rsidRDefault="00F711B1" w:rsidP="00F711B1"/>
    <w:p w14:paraId="4CD01994" w14:textId="77777777" w:rsidR="00F711B1" w:rsidRDefault="00F711B1" w:rsidP="00F711B1">
      <w:r>
        <w:t>Pour (organisme candidat)</w:t>
      </w:r>
    </w:p>
    <w:p w14:paraId="6672120A" w14:textId="77777777" w:rsidR="00F711B1" w:rsidRDefault="00F711B1" w:rsidP="00F711B1"/>
    <w:p w14:paraId="412AEA37" w14:textId="77777777" w:rsidR="00F711B1" w:rsidRDefault="00F711B1" w:rsidP="00F711B1">
      <w:r>
        <w:t>Nom Prénom :</w:t>
      </w:r>
    </w:p>
    <w:p w14:paraId="26681EFE" w14:textId="77777777" w:rsidR="00F711B1" w:rsidRDefault="00F711B1" w:rsidP="00F711B1">
      <w:r>
        <w:t>Titre :</w:t>
      </w:r>
    </w:p>
    <w:p w14:paraId="0379B60B" w14:textId="77777777" w:rsidR="00F711B1" w:rsidRDefault="00F711B1" w:rsidP="00F711B1">
      <w:r>
        <w:t>Signature :</w:t>
      </w:r>
    </w:p>
    <w:p w14:paraId="6F496736" w14:textId="77777777" w:rsidR="00F711B1" w:rsidRDefault="00F711B1" w:rsidP="00F711B1"/>
    <w:p w14:paraId="6D6ED14F" w14:textId="77777777" w:rsidR="00F711B1" w:rsidRDefault="00F711B1" w:rsidP="00F711B1"/>
    <w:sectPr w:rsidR="00F711B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3389" w14:textId="77777777" w:rsidR="00B673D7" w:rsidRDefault="00B673D7" w:rsidP="0071111F">
      <w:pPr>
        <w:spacing w:after="0"/>
      </w:pPr>
      <w:r>
        <w:separator/>
      </w:r>
    </w:p>
  </w:endnote>
  <w:endnote w:type="continuationSeparator" w:id="0">
    <w:p w14:paraId="1F778197" w14:textId="77777777" w:rsidR="00B673D7" w:rsidRDefault="00B673D7" w:rsidP="00711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18D2" w14:textId="314596E7" w:rsidR="0071111F" w:rsidRDefault="0071111F">
    <w:pPr>
      <w:pStyle w:val="Pieddepage"/>
    </w:pPr>
    <w:r>
      <w:t>AMI Evaluation des performances de la végétalisation</w:t>
    </w:r>
    <w:r>
      <w:ptab w:relativeTo="margin" w:alignment="center" w:leader="none"/>
    </w:r>
    <w:r>
      <w:ptab w:relativeTo="margin" w:alignment="right" w:leader="none"/>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D8EB" w14:textId="77777777" w:rsidR="00B673D7" w:rsidRDefault="00B673D7" w:rsidP="0071111F">
      <w:pPr>
        <w:spacing w:after="0"/>
      </w:pPr>
      <w:r>
        <w:separator/>
      </w:r>
    </w:p>
  </w:footnote>
  <w:footnote w:type="continuationSeparator" w:id="0">
    <w:p w14:paraId="365E469A" w14:textId="77777777" w:rsidR="00B673D7" w:rsidRDefault="00B673D7" w:rsidP="007111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5A24" w14:textId="025AB063" w:rsidR="0071111F" w:rsidRDefault="0071111F">
    <w:pPr>
      <w:pStyle w:val="En-tte"/>
      <w:jc w:val="right"/>
    </w:pPr>
  </w:p>
  <w:p w14:paraId="326243F0" w14:textId="77777777" w:rsidR="0071111F" w:rsidRDefault="007111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A67"/>
    <w:multiLevelType w:val="hybridMultilevel"/>
    <w:tmpl w:val="0E4AB26C"/>
    <w:lvl w:ilvl="0" w:tplc="0E646550">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1563E0"/>
    <w:multiLevelType w:val="hybridMultilevel"/>
    <w:tmpl w:val="8288325A"/>
    <w:lvl w:ilvl="0" w:tplc="AA14636C">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3B7C4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0C6700"/>
    <w:multiLevelType w:val="hybridMultilevel"/>
    <w:tmpl w:val="88188BD6"/>
    <w:lvl w:ilvl="0" w:tplc="60A64AFE">
      <w:start w:val="900"/>
      <w:numFmt w:val="bullet"/>
      <w:lvlText w:val="-"/>
      <w:lvlJc w:val="left"/>
      <w:pPr>
        <w:ind w:left="410" w:hanging="360"/>
      </w:pPr>
      <w:rPr>
        <w:rFonts w:ascii="Segoe UI" w:eastAsiaTheme="minorHAnsi" w:hAnsi="Segoe UI" w:cs="Segoe U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4" w15:restartNumberingAfterBreak="0">
    <w:nsid w:val="68EC6115"/>
    <w:multiLevelType w:val="hybridMultilevel"/>
    <w:tmpl w:val="18002880"/>
    <w:lvl w:ilvl="0" w:tplc="15F4AD98">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7625175">
    <w:abstractNumId w:val="2"/>
  </w:num>
  <w:num w:numId="2" w16cid:durableId="1257665394">
    <w:abstractNumId w:val="3"/>
  </w:num>
  <w:num w:numId="3" w16cid:durableId="1401177307">
    <w:abstractNumId w:val="1"/>
  </w:num>
  <w:num w:numId="4" w16cid:durableId="1554735086">
    <w:abstractNumId w:val="4"/>
  </w:num>
  <w:num w:numId="5" w16cid:durableId="134539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2F"/>
    <w:rsid w:val="00003A6B"/>
    <w:rsid w:val="00007BD4"/>
    <w:rsid w:val="00021C95"/>
    <w:rsid w:val="000317DC"/>
    <w:rsid w:val="00031F31"/>
    <w:rsid w:val="00045A82"/>
    <w:rsid w:val="00061ED0"/>
    <w:rsid w:val="000769AD"/>
    <w:rsid w:val="0009096B"/>
    <w:rsid w:val="00097137"/>
    <w:rsid w:val="000A39EA"/>
    <w:rsid w:val="000A64A3"/>
    <w:rsid w:val="000C08A0"/>
    <w:rsid w:val="001171F7"/>
    <w:rsid w:val="00120313"/>
    <w:rsid w:val="00126309"/>
    <w:rsid w:val="00135B4F"/>
    <w:rsid w:val="0014437F"/>
    <w:rsid w:val="00160B43"/>
    <w:rsid w:val="00166012"/>
    <w:rsid w:val="00183DCD"/>
    <w:rsid w:val="001A023C"/>
    <w:rsid w:val="001B0DB1"/>
    <w:rsid w:val="001C39B0"/>
    <w:rsid w:val="001F3626"/>
    <w:rsid w:val="00215E7A"/>
    <w:rsid w:val="00216E00"/>
    <w:rsid w:val="0024308B"/>
    <w:rsid w:val="002636A7"/>
    <w:rsid w:val="0028655A"/>
    <w:rsid w:val="002A58CC"/>
    <w:rsid w:val="002B58EF"/>
    <w:rsid w:val="00305CFC"/>
    <w:rsid w:val="003318A4"/>
    <w:rsid w:val="00335880"/>
    <w:rsid w:val="00350F1A"/>
    <w:rsid w:val="00364966"/>
    <w:rsid w:val="0037593D"/>
    <w:rsid w:val="00377628"/>
    <w:rsid w:val="003908E1"/>
    <w:rsid w:val="003A7283"/>
    <w:rsid w:val="003C0596"/>
    <w:rsid w:val="003D3B23"/>
    <w:rsid w:val="00401019"/>
    <w:rsid w:val="00405C1D"/>
    <w:rsid w:val="00406BE7"/>
    <w:rsid w:val="00414D59"/>
    <w:rsid w:val="00427E2F"/>
    <w:rsid w:val="004312B9"/>
    <w:rsid w:val="00450616"/>
    <w:rsid w:val="004633C5"/>
    <w:rsid w:val="0048787E"/>
    <w:rsid w:val="00491DBD"/>
    <w:rsid w:val="00493588"/>
    <w:rsid w:val="00497AF3"/>
    <w:rsid w:val="004B7AAF"/>
    <w:rsid w:val="004C7D09"/>
    <w:rsid w:val="004F53A8"/>
    <w:rsid w:val="005443AB"/>
    <w:rsid w:val="0056689D"/>
    <w:rsid w:val="00571C6E"/>
    <w:rsid w:val="005724DE"/>
    <w:rsid w:val="005C35BD"/>
    <w:rsid w:val="005D151B"/>
    <w:rsid w:val="005E4E80"/>
    <w:rsid w:val="005E5010"/>
    <w:rsid w:val="006140B6"/>
    <w:rsid w:val="00651550"/>
    <w:rsid w:val="00653BC6"/>
    <w:rsid w:val="00664913"/>
    <w:rsid w:val="006B2762"/>
    <w:rsid w:val="006C10FE"/>
    <w:rsid w:val="00700909"/>
    <w:rsid w:val="0071111F"/>
    <w:rsid w:val="007232EC"/>
    <w:rsid w:val="0073767E"/>
    <w:rsid w:val="007558F3"/>
    <w:rsid w:val="00764D34"/>
    <w:rsid w:val="00773553"/>
    <w:rsid w:val="00787E96"/>
    <w:rsid w:val="00793C94"/>
    <w:rsid w:val="007A4457"/>
    <w:rsid w:val="007A64ED"/>
    <w:rsid w:val="007C333E"/>
    <w:rsid w:val="007E4B91"/>
    <w:rsid w:val="007E77F3"/>
    <w:rsid w:val="008164DA"/>
    <w:rsid w:val="00820553"/>
    <w:rsid w:val="008318D3"/>
    <w:rsid w:val="008449F3"/>
    <w:rsid w:val="0085696B"/>
    <w:rsid w:val="008626FC"/>
    <w:rsid w:val="008763B2"/>
    <w:rsid w:val="008B1470"/>
    <w:rsid w:val="008D02BB"/>
    <w:rsid w:val="008D2426"/>
    <w:rsid w:val="008E654E"/>
    <w:rsid w:val="00906811"/>
    <w:rsid w:val="00952D82"/>
    <w:rsid w:val="00960E31"/>
    <w:rsid w:val="00962DE6"/>
    <w:rsid w:val="009A5868"/>
    <w:rsid w:val="009B7D27"/>
    <w:rsid w:val="009C69E1"/>
    <w:rsid w:val="009E049F"/>
    <w:rsid w:val="00A03447"/>
    <w:rsid w:val="00A10509"/>
    <w:rsid w:val="00A35ADF"/>
    <w:rsid w:val="00A60589"/>
    <w:rsid w:val="00A75709"/>
    <w:rsid w:val="00A80202"/>
    <w:rsid w:val="00A84660"/>
    <w:rsid w:val="00AB2D46"/>
    <w:rsid w:val="00AB48D7"/>
    <w:rsid w:val="00AB71D4"/>
    <w:rsid w:val="00AE76D3"/>
    <w:rsid w:val="00AF05FB"/>
    <w:rsid w:val="00AF249B"/>
    <w:rsid w:val="00B01E38"/>
    <w:rsid w:val="00B0738A"/>
    <w:rsid w:val="00B07AD1"/>
    <w:rsid w:val="00B31212"/>
    <w:rsid w:val="00B348CA"/>
    <w:rsid w:val="00B421E8"/>
    <w:rsid w:val="00B459F6"/>
    <w:rsid w:val="00B673D7"/>
    <w:rsid w:val="00B73F45"/>
    <w:rsid w:val="00B74B34"/>
    <w:rsid w:val="00B76AA8"/>
    <w:rsid w:val="00B93550"/>
    <w:rsid w:val="00BD7AA3"/>
    <w:rsid w:val="00BE4557"/>
    <w:rsid w:val="00BF30B7"/>
    <w:rsid w:val="00BF649B"/>
    <w:rsid w:val="00BF77D0"/>
    <w:rsid w:val="00C000B5"/>
    <w:rsid w:val="00C256DD"/>
    <w:rsid w:val="00C4548B"/>
    <w:rsid w:val="00C80EC8"/>
    <w:rsid w:val="00C8158E"/>
    <w:rsid w:val="00C92231"/>
    <w:rsid w:val="00C9365B"/>
    <w:rsid w:val="00CA39C2"/>
    <w:rsid w:val="00CB56A1"/>
    <w:rsid w:val="00CB5AD5"/>
    <w:rsid w:val="00CC4640"/>
    <w:rsid w:val="00CE64D8"/>
    <w:rsid w:val="00CF1D32"/>
    <w:rsid w:val="00D04048"/>
    <w:rsid w:val="00D13608"/>
    <w:rsid w:val="00D13FE4"/>
    <w:rsid w:val="00D21DE9"/>
    <w:rsid w:val="00D41E21"/>
    <w:rsid w:val="00D45F4E"/>
    <w:rsid w:val="00D47DF2"/>
    <w:rsid w:val="00D56F94"/>
    <w:rsid w:val="00D61EA0"/>
    <w:rsid w:val="00D75032"/>
    <w:rsid w:val="00D94565"/>
    <w:rsid w:val="00DB5C8F"/>
    <w:rsid w:val="00DC3789"/>
    <w:rsid w:val="00DE7531"/>
    <w:rsid w:val="00DF2092"/>
    <w:rsid w:val="00E13507"/>
    <w:rsid w:val="00E20392"/>
    <w:rsid w:val="00E26F8E"/>
    <w:rsid w:val="00E325CE"/>
    <w:rsid w:val="00E4566A"/>
    <w:rsid w:val="00E86CA2"/>
    <w:rsid w:val="00EA6A8A"/>
    <w:rsid w:val="00EB0AF9"/>
    <w:rsid w:val="00EC7DB9"/>
    <w:rsid w:val="00ED186D"/>
    <w:rsid w:val="00F0075A"/>
    <w:rsid w:val="00F10BB4"/>
    <w:rsid w:val="00F300E9"/>
    <w:rsid w:val="00F302E9"/>
    <w:rsid w:val="00F41F01"/>
    <w:rsid w:val="00F711B1"/>
    <w:rsid w:val="00FB5705"/>
    <w:rsid w:val="00FB7884"/>
    <w:rsid w:val="00FF3BD5"/>
    <w:rsid w:val="017E5E6A"/>
    <w:rsid w:val="0355A83D"/>
    <w:rsid w:val="07169267"/>
    <w:rsid w:val="09B06BBA"/>
    <w:rsid w:val="0A30158A"/>
    <w:rsid w:val="0CD8DC4F"/>
    <w:rsid w:val="0DBCDDD9"/>
    <w:rsid w:val="103E94F9"/>
    <w:rsid w:val="10E721B4"/>
    <w:rsid w:val="1168C731"/>
    <w:rsid w:val="119B4904"/>
    <w:rsid w:val="132A7D06"/>
    <w:rsid w:val="146A5433"/>
    <w:rsid w:val="14E91589"/>
    <w:rsid w:val="150E2449"/>
    <w:rsid w:val="1574EACD"/>
    <w:rsid w:val="166990AE"/>
    <w:rsid w:val="16F238C1"/>
    <w:rsid w:val="17D40245"/>
    <w:rsid w:val="18420C9B"/>
    <w:rsid w:val="18985904"/>
    <w:rsid w:val="1A617643"/>
    <w:rsid w:val="1A7905B7"/>
    <w:rsid w:val="1DBCA98D"/>
    <w:rsid w:val="20AE059E"/>
    <w:rsid w:val="24ED334D"/>
    <w:rsid w:val="2747B14B"/>
    <w:rsid w:val="294104D0"/>
    <w:rsid w:val="29719164"/>
    <w:rsid w:val="2B18FDE0"/>
    <w:rsid w:val="2D046D63"/>
    <w:rsid w:val="2E816343"/>
    <w:rsid w:val="2EBF294A"/>
    <w:rsid w:val="30823857"/>
    <w:rsid w:val="3208F80A"/>
    <w:rsid w:val="34E6E3CD"/>
    <w:rsid w:val="382FF1B2"/>
    <w:rsid w:val="3A4568FB"/>
    <w:rsid w:val="3B466B60"/>
    <w:rsid w:val="3BE75E21"/>
    <w:rsid w:val="41032310"/>
    <w:rsid w:val="43AF6207"/>
    <w:rsid w:val="43DEEA38"/>
    <w:rsid w:val="469DB7E0"/>
    <w:rsid w:val="487CD2A0"/>
    <w:rsid w:val="4B29F7A8"/>
    <w:rsid w:val="4C800BBC"/>
    <w:rsid w:val="52648E92"/>
    <w:rsid w:val="5596BAD0"/>
    <w:rsid w:val="566422FA"/>
    <w:rsid w:val="57C1FA7B"/>
    <w:rsid w:val="5950067B"/>
    <w:rsid w:val="5953F5F5"/>
    <w:rsid w:val="5976CC37"/>
    <w:rsid w:val="5BB8CDC9"/>
    <w:rsid w:val="5E1E0EC7"/>
    <w:rsid w:val="5F7C20F4"/>
    <w:rsid w:val="62FA6879"/>
    <w:rsid w:val="642861AC"/>
    <w:rsid w:val="648D9C29"/>
    <w:rsid w:val="670CA8C3"/>
    <w:rsid w:val="67B412C4"/>
    <w:rsid w:val="6A1E7B7C"/>
    <w:rsid w:val="6CB3A574"/>
    <w:rsid w:val="6EFFD370"/>
    <w:rsid w:val="717C91D3"/>
    <w:rsid w:val="74605A3D"/>
    <w:rsid w:val="758C7A9F"/>
    <w:rsid w:val="779772A7"/>
    <w:rsid w:val="7870710A"/>
    <w:rsid w:val="7FC03D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BD5CB"/>
  <w15:chartTrackingRefBased/>
  <w15:docId w15:val="{4476611E-4F6F-4B5F-965A-2130C786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709"/>
    <w:pPr>
      <w:spacing w:after="120" w:line="240" w:lineRule="auto"/>
      <w:jc w:val="both"/>
    </w:pPr>
    <w:rPr>
      <w:rFonts w:ascii="Segoe UI" w:hAnsi="Segoe UI"/>
      <w:sz w:val="20"/>
    </w:rPr>
  </w:style>
  <w:style w:type="paragraph" w:styleId="Titre1">
    <w:name w:val="heading 1"/>
    <w:basedOn w:val="Normal"/>
    <w:next w:val="Normal"/>
    <w:link w:val="Titre1Car"/>
    <w:uiPriority w:val="9"/>
    <w:qFormat/>
    <w:rsid w:val="00651550"/>
    <w:pPr>
      <w:keepNext/>
      <w:keepLines/>
      <w:spacing w:before="120"/>
      <w:outlineLvl w:val="0"/>
    </w:pPr>
    <w:rPr>
      <w:rFonts w:asciiTheme="majorHAnsi" w:eastAsiaTheme="majorEastAsia" w:hAnsiTheme="majorHAnsi" w:cstheme="majorBidi"/>
      <w:b/>
      <w:color w:val="000000" w:themeColor="text1"/>
      <w:sz w:val="28"/>
      <w:szCs w:val="40"/>
    </w:rPr>
  </w:style>
  <w:style w:type="paragraph" w:styleId="Titre2">
    <w:name w:val="heading 2"/>
    <w:basedOn w:val="Normal"/>
    <w:next w:val="Normal"/>
    <w:link w:val="Titre2Car"/>
    <w:uiPriority w:val="9"/>
    <w:unhideWhenUsed/>
    <w:qFormat/>
    <w:rsid w:val="00651550"/>
    <w:pPr>
      <w:keepNext/>
      <w:keepLines/>
      <w:spacing w:before="160" w:after="80"/>
      <w:outlineLvl w:val="1"/>
    </w:pPr>
    <w:rPr>
      <w:rFonts w:eastAsiaTheme="majorEastAsia" w:cstheme="majorBidi"/>
      <w:b/>
      <w:i/>
      <w:color w:val="000000" w:themeColor="text1"/>
      <w:sz w:val="22"/>
      <w:szCs w:val="32"/>
    </w:rPr>
  </w:style>
  <w:style w:type="paragraph" w:styleId="Titre3">
    <w:name w:val="heading 3"/>
    <w:basedOn w:val="Normal"/>
    <w:next w:val="Normal"/>
    <w:link w:val="Titre3Car"/>
    <w:uiPriority w:val="9"/>
    <w:semiHidden/>
    <w:unhideWhenUsed/>
    <w:qFormat/>
    <w:rsid w:val="00427E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7E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7E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7E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7E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7E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7E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1550"/>
    <w:rPr>
      <w:rFonts w:asciiTheme="majorHAnsi" w:eastAsiaTheme="majorEastAsia" w:hAnsiTheme="majorHAnsi" w:cstheme="majorBidi"/>
      <w:b/>
      <w:color w:val="000000" w:themeColor="text1"/>
      <w:sz w:val="28"/>
      <w:szCs w:val="40"/>
    </w:rPr>
  </w:style>
  <w:style w:type="character" w:customStyle="1" w:styleId="Titre2Car">
    <w:name w:val="Titre 2 Car"/>
    <w:basedOn w:val="Policepardfaut"/>
    <w:link w:val="Titre2"/>
    <w:uiPriority w:val="9"/>
    <w:rsid w:val="00651550"/>
    <w:rPr>
      <w:rFonts w:ascii="Segoe UI" w:eastAsiaTheme="majorEastAsia" w:hAnsi="Segoe UI" w:cstheme="majorBidi"/>
      <w:b/>
      <w:i/>
      <w:color w:val="000000" w:themeColor="text1"/>
      <w:sz w:val="22"/>
      <w:szCs w:val="32"/>
    </w:rPr>
  </w:style>
  <w:style w:type="character" w:customStyle="1" w:styleId="Titre3Car">
    <w:name w:val="Titre 3 Car"/>
    <w:basedOn w:val="Policepardfaut"/>
    <w:link w:val="Titre3"/>
    <w:uiPriority w:val="9"/>
    <w:semiHidden/>
    <w:rsid w:val="00427E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7E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7E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7E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7E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7E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7E2F"/>
    <w:rPr>
      <w:rFonts w:eastAsiaTheme="majorEastAsia" w:cstheme="majorBidi"/>
      <w:color w:val="272727" w:themeColor="text1" w:themeTint="D8"/>
    </w:rPr>
  </w:style>
  <w:style w:type="paragraph" w:styleId="Titre">
    <w:name w:val="Title"/>
    <w:basedOn w:val="Normal"/>
    <w:next w:val="Normal"/>
    <w:link w:val="TitreCar"/>
    <w:uiPriority w:val="10"/>
    <w:qFormat/>
    <w:rsid w:val="00651550"/>
    <w:pPr>
      <w:spacing w:before="120" w:after="24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651550"/>
    <w:rPr>
      <w:rFonts w:ascii="Segoe UI" w:eastAsiaTheme="majorEastAsia" w:hAnsi="Segoe UI" w:cstheme="majorBidi"/>
      <w:b/>
      <w:spacing w:val="-10"/>
      <w:kern w:val="28"/>
      <w:sz w:val="36"/>
      <w:szCs w:val="56"/>
    </w:rPr>
  </w:style>
  <w:style w:type="paragraph" w:styleId="Sous-titre">
    <w:name w:val="Subtitle"/>
    <w:basedOn w:val="Normal"/>
    <w:next w:val="Normal"/>
    <w:link w:val="Sous-titreCar"/>
    <w:uiPriority w:val="11"/>
    <w:qFormat/>
    <w:rsid w:val="00427E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7E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7E2F"/>
    <w:pPr>
      <w:spacing w:before="160"/>
      <w:jc w:val="center"/>
    </w:pPr>
    <w:rPr>
      <w:i/>
      <w:iCs/>
      <w:color w:val="404040" w:themeColor="text1" w:themeTint="BF"/>
    </w:rPr>
  </w:style>
  <w:style w:type="character" w:customStyle="1" w:styleId="CitationCar">
    <w:name w:val="Citation Car"/>
    <w:basedOn w:val="Policepardfaut"/>
    <w:link w:val="Citation"/>
    <w:uiPriority w:val="29"/>
    <w:rsid w:val="00427E2F"/>
    <w:rPr>
      <w:i/>
      <w:iCs/>
      <w:color w:val="404040" w:themeColor="text1" w:themeTint="BF"/>
    </w:rPr>
  </w:style>
  <w:style w:type="paragraph" w:styleId="Paragraphedeliste">
    <w:name w:val="List Paragraph"/>
    <w:basedOn w:val="Normal"/>
    <w:uiPriority w:val="34"/>
    <w:qFormat/>
    <w:rsid w:val="00427E2F"/>
    <w:pPr>
      <w:ind w:left="720"/>
      <w:contextualSpacing/>
    </w:pPr>
  </w:style>
  <w:style w:type="character" w:styleId="Accentuationintense">
    <w:name w:val="Intense Emphasis"/>
    <w:basedOn w:val="Policepardfaut"/>
    <w:uiPriority w:val="21"/>
    <w:qFormat/>
    <w:rsid w:val="00427E2F"/>
    <w:rPr>
      <w:i/>
      <w:iCs/>
      <w:color w:val="0F4761" w:themeColor="accent1" w:themeShade="BF"/>
    </w:rPr>
  </w:style>
  <w:style w:type="paragraph" w:styleId="Citationintense">
    <w:name w:val="Intense Quote"/>
    <w:basedOn w:val="Normal"/>
    <w:next w:val="Normal"/>
    <w:link w:val="CitationintenseCar"/>
    <w:uiPriority w:val="30"/>
    <w:qFormat/>
    <w:rsid w:val="00427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7E2F"/>
    <w:rPr>
      <w:i/>
      <w:iCs/>
      <w:color w:val="0F4761" w:themeColor="accent1" w:themeShade="BF"/>
    </w:rPr>
  </w:style>
  <w:style w:type="character" w:styleId="Rfrenceintense">
    <w:name w:val="Intense Reference"/>
    <w:basedOn w:val="Policepardfaut"/>
    <w:uiPriority w:val="32"/>
    <w:qFormat/>
    <w:rsid w:val="00427E2F"/>
    <w:rPr>
      <w:b/>
      <w:bCs/>
      <w:smallCaps/>
      <w:color w:val="0F4761" w:themeColor="accent1" w:themeShade="BF"/>
      <w:spacing w:val="5"/>
    </w:rPr>
  </w:style>
  <w:style w:type="character" w:styleId="Marquedecommentaire">
    <w:name w:val="annotation reference"/>
    <w:basedOn w:val="Policepardfaut"/>
    <w:uiPriority w:val="99"/>
    <w:semiHidden/>
    <w:unhideWhenUsed/>
    <w:rsid w:val="006C10FE"/>
    <w:rPr>
      <w:sz w:val="16"/>
      <w:szCs w:val="16"/>
    </w:rPr>
  </w:style>
  <w:style w:type="paragraph" w:styleId="Commentaire">
    <w:name w:val="annotation text"/>
    <w:basedOn w:val="Normal"/>
    <w:link w:val="CommentaireCar"/>
    <w:uiPriority w:val="99"/>
    <w:unhideWhenUsed/>
    <w:rsid w:val="006C10FE"/>
    <w:pPr>
      <w:spacing w:after="160"/>
    </w:pPr>
    <w:rPr>
      <w:rFonts w:asciiTheme="minorHAnsi" w:hAnsiTheme="minorHAnsi"/>
      <w:szCs w:val="20"/>
    </w:rPr>
  </w:style>
  <w:style w:type="character" w:customStyle="1" w:styleId="CommentaireCar">
    <w:name w:val="Commentaire Car"/>
    <w:basedOn w:val="Policepardfaut"/>
    <w:link w:val="Commentaire"/>
    <w:uiPriority w:val="99"/>
    <w:rsid w:val="006C10FE"/>
    <w:rPr>
      <w:sz w:val="20"/>
      <w:szCs w:val="20"/>
    </w:rPr>
  </w:style>
  <w:style w:type="paragraph" w:styleId="Objetducommentaire">
    <w:name w:val="annotation subject"/>
    <w:basedOn w:val="Commentaire"/>
    <w:next w:val="Commentaire"/>
    <w:link w:val="ObjetducommentaireCar"/>
    <w:uiPriority w:val="99"/>
    <w:semiHidden/>
    <w:unhideWhenUsed/>
    <w:rsid w:val="00B421E8"/>
    <w:pPr>
      <w:spacing w:after="120"/>
    </w:pPr>
    <w:rPr>
      <w:rFonts w:ascii="Segoe UI" w:hAnsi="Segoe UI"/>
      <w:b/>
      <w:bCs/>
    </w:rPr>
  </w:style>
  <w:style w:type="character" w:customStyle="1" w:styleId="ObjetducommentaireCar">
    <w:name w:val="Objet du commentaire Car"/>
    <w:basedOn w:val="CommentaireCar"/>
    <w:link w:val="Objetducommentaire"/>
    <w:uiPriority w:val="99"/>
    <w:semiHidden/>
    <w:rsid w:val="00B421E8"/>
    <w:rPr>
      <w:rFonts w:ascii="Segoe UI" w:hAnsi="Segoe UI"/>
      <w:b/>
      <w:bCs/>
      <w:sz w:val="20"/>
      <w:szCs w:val="20"/>
    </w:rPr>
  </w:style>
  <w:style w:type="character" w:styleId="Lienhypertexte">
    <w:name w:val="Hyperlink"/>
    <w:basedOn w:val="Policepardfaut"/>
    <w:uiPriority w:val="99"/>
    <w:unhideWhenUsed/>
    <w:rsid w:val="001F3626"/>
    <w:rPr>
      <w:color w:val="467886" w:themeColor="hyperlink"/>
      <w:u w:val="single"/>
    </w:rPr>
  </w:style>
  <w:style w:type="character" w:styleId="Mentionnonrsolue">
    <w:name w:val="Unresolved Mention"/>
    <w:basedOn w:val="Policepardfaut"/>
    <w:uiPriority w:val="99"/>
    <w:semiHidden/>
    <w:unhideWhenUsed/>
    <w:rsid w:val="001F3626"/>
    <w:rPr>
      <w:color w:val="605E5C"/>
      <w:shd w:val="clear" w:color="auto" w:fill="E1DFDD"/>
    </w:rPr>
  </w:style>
  <w:style w:type="paragraph" w:styleId="Rvision">
    <w:name w:val="Revision"/>
    <w:hidden/>
    <w:uiPriority w:val="99"/>
    <w:semiHidden/>
    <w:rsid w:val="008763B2"/>
    <w:pPr>
      <w:spacing w:after="0" w:line="240" w:lineRule="auto"/>
    </w:pPr>
    <w:rPr>
      <w:rFonts w:ascii="Segoe UI" w:hAnsi="Segoe UI"/>
      <w:sz w:val="20"/>
    </w:rPr>
  </w:style>
  <w:style w:type="paragraph" w:styleId="En-tte">
    <w:name w:val="header"/>
    <w:basedOn w:val="Normal"/>
    <w:link w:val="En-tteCar"/>
    <w:uiPriority w:val="99"/>
    <w:unhideWhenUsed/>
    <w:rsid w:val="0071111F"/>
    <w:pPr>
      <w:tabs>
        <w:tab w:val="center" w:pos="4536"/>
        <w:tab w:val="right" w:pos="9072"/>
      </w:tabs>
      <w:spacing w:after="0"/>
    </w:pPr>
  </w:style>
  <w:style w:type="character" w:customStyle="1" w:styleId="En-tteCar">
    <w:name w:val="En-tête Car"/>
    <w:basedOn w:val="Policepardfaut"/>
    <w:link w:val="En-tte"/>
    <w:uiPriority w:val="99"/>
    <w:rsid w:val="0071111F"/>
    <w:rPr>
      <w:rFonts w:ascii="Segoe UI" w:hAnsi="Segoe UI"/>
      <w:sz w:val="20"/>
    </w:rPr>
  </w:style>
  <w:style w:type="paragraph" w:styleId="Pieddepage">
    <w:name w:val="footer"/>
    <w:basedOn w:val="Normal"/>
    <w:link w:val="PieddepageCar"/>
    <w:uiPriority w:val="99"/>
    <w:unhideWhenUsed/>
    <w:rsid w:val="0071111F"/>
    <w:pPr>
      <w:tabs>
        <w:tab w:val="center" w:pos="4536"/>
        <w:tab w:val="right" w:pos="9072"/>
      </w:tabs>
      <w:spacing w:after="0"/>
    </w:pPr>
  </w:style>
  <w:style w:type="character" w:customStyle="1" w:styleId="PieddepageCar">
    <w:name w:val="Pied de page Car"/>
    <w:basedOn w:val="Policepardfaut"/>
    <w:link w:val="Pieddepage"/>
    <w:uiPriority w:val="99"/>
    <w:rsid w:val="0071111F"/>
    <w:rPr>
      <w:rFonts w:ascii="Segoe UI" w:hAnsi="Segoe UI"/>
      <w:sz w:val="20"/>
    </w:rPr>
  </w:style>
  <w:style w:type="table" w:styleId="Grilledutableau">
    <w:name w:val="Table Grid"/>
    <w:basedOn w:val="TableauNormal"/>
    <w:uiPriority w:val="39"/>
    <w:rsid w:val="00F711B1"/>
    <w:pPr>
      <w:spacing w:after="0" w:line="240" w:lineRule="auto"/>
    </w:pPr>
    <w:rPr>
      <w:rFonts w:ascii="Segoe UI" w:eastAsia="Times New Roman" w:hAnsi="Segoe UI" w:cs="Segoe U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ndidatures@nobate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3f1019-0b6b-44ae-9cbc-f840209f7430" xsi:nil="true"/>
    <lcf76f155ced4ddcb4097134ff3c332f xmlns="0a9b8294-5205-4f30-af7a-21b7fc7fa1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2D94358837F24CA6225A56A43F666E" ma:contentTypeVersion="18" ma:contentTypeDescription="Create a new document." ma:contentTypeScope="" ma:versionID="88b6eee43724a62a9549c48cbef029c5">
  <xsd:schema xmlns:xsd="http://www.w3.org/2001/XMLSchema" xmlns:xs="http://www.w3.org/2001/XMLSchema" xmlns:p="http://schemas.microsoft.com/office/2006/metadata/properties" xmlns:ns2="0a9b8294-5205-4f30-af7a-21b7fc7fa156" xmlns:ns3="d53f1019-0b6b-44ae-9cbc-f840209f7430" targetNamespace="http://schemas.microsoft.com/office/2006/metadata/properties" ma:root="true" ma:fieldsID="4f70bba2a9753d6ef0ed59fc649edda0" ns2:_="" ns3:_="">
    <xsd:import namespace="0a9b8294-5205-4f30-af7a-21b7fc7fa156"/>
    <xsd:import namespace="d53f1019-0b6b-44ae-9cbc-f840209f74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b8294-5205-4f30-af7a-21b7fc7fa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083176a-d13d-47e2-b7d3-828792fcfc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f1019-0b6b-44ae-9cbc-f840209f74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6fffca-afd6-4b0c-888c-76e5ef4275dd}" ma:internalName="TaxCatchAll" ma:readOnly="false" ma:showField="CatchAllData" ma:web="d53f1019-0b6b-44ae-9cbc-f840209f743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63681-143E-4E44-98CC-CE626B633BC2}">
  <ds:schemaRefs>
    <ds:schemaRef ds:uri="http://schemas.microsoft.com/office/2006/metadata/properties"/>
    <ds:schemaRef ds:uri="http://schemas.microsoft.com/office/infopath/2007/PartnerControls"/>
    <ds:schemaRef ds:uri="d53f1019-0b6b-44ae-9cbc-f840209f7430"/>
    <ds:schemaRef ds:uri="0a9b8294-5205-4f30-af7a-21b7fc7fa156"/>
  </ds:schemaRefs>
</ds:datastoreItem>
</file>

<file path=customXml/itemProps2.xml><?xml version="1.0" encoding="utf-8"?>
<ds:datastoreItem xmlns:ds="http://schemas.openxmlformats.org/officeDocument/2006/customXml" ds:itemID="{F40C2049-345F-4DE2-BAF3-73368979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b8294-5205-4f30-af7a-21b7fc7fa156"/>
    <ds:schemaRef ds:uri="d53f1019-0b6b-44ae-9cbc-f840209f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7BB44-EE52-429D-81F4-5BB8E7213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8663</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Elorri IGOS</dc:creator>
  <cp:keywords/>
  <dc:description/>
  <cp:lastModifiedBy>Magali HOULLIER</cp:lastModifiedBy>
  <cp:revision>2</cp:revision>
  <dcterms:created xsi:type="dcterms:W3CDTF">2026-06-22T13:57:00Z</dcterms:created>
  <dcterms:modified xsi:type="dcterms:W3CDTF">2026-06-22T13:57:00Z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0x010100422D94358837F24CA6225A56A43F666E</vt:lpwstr>
  </property>
  <property fmtid="{D5CDD505-2E9C-101B-9397-08002B2CF9AE}" pid="3" name="MediaServiceImageTags">
    <vt:lpwstr/>
  </property>
</Properties>
</file>